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4338" w14:textId="0DA6304C" w:rsidR="008B0E66" w:rsidRPr="00AA1585" w:rsidRDefault="008B0E66" w:rsidP="008908CD">
      <w:pPr>
        <w:spacing w:after="0" w:line="240" w:lineRule="auto"/>
        <w:jc w:val="center"/>
        <w:rPr>
          <w:rFonts w:cstheme="minorHAnsi"/>
          <w:b/>
          <w:sz w:val="24"/>
        </w:rPr>
      </w:pPr>
      <w:bookmarkStart w:id="0" w:name="_Hlk74607340"/>
      <w:r w:rsidRPr="00AA1585">
        <w:rPr>
          <w:rFonts w:cstheme="minorHAnsi"/>
          <w:b/>
          <w:sz w:val="24"/>
        </w:rPr>
        <w:t>Dirección</w:t>
      </w:r>
      <w:r w:rsidR="001019A0" w:rsidRPr="00AA1585">
        <w:rPr>
          <w:rFonts w:cstheme="minorHAnsi"/>
          <w:b/>
          <w:sz w:val="24"/>
        </w:rPr>
        <w:t xml:space="preserve"> </w:t>
      </w:r>
      <w:r w:rsidRPr="00AA1585">
        <w:rPr>
          <w:rFonts w:cstheme="minorHAnsi"/>
          <w:b/>
          <w:sz w:val="24"/>
        </w:rPr>
        <w:t>General</w:t>
      </w:r>
      <w:r w:rsidR="001019A0" w:rsidRPr="00AA1585">
        <w:rPr>
          <w:rFonts w:cstheme="minorHAnsi"/>
          <w:b/>
          <w:sz w:val="24"/>
        </w:rPr>
        <w:t xml:space="preserve"> </w:t>
      </w:r>
      <w:r w:rsidRPr="00AA1585">
        <w:rPr>
          <w:rFonts w:cstheme="minorHAnsi"/>
          <w:b/>
          <w:sz w:val="24"/>
        </w:rPr>
        <w:t>de</w:t>
      </w:r>
      <w:r w:rsidR="001019A0" w:rsidRPr="00AA1585">
        <w:rPr>
          <w:rFonts w:cstheme="minorHAnsi"/>
          <w:b/>
          <w:sz w:val="24"/>
        </w:rPr>
        <w:t xml:space="preserve"> </w:t>
      </w:r>
      <w:r w:rsidRPr="00AA1585">
        <w:rPr>
          <w:rFonts w:cstheme="minorHAnsi"/>
          <w:b/>
          <w:sz w:val="24"/>
        </w:rPr>
        <w:t>Evaluación</w:t>
      </w:r>
      <w:r w:rsidR="001019A0" w:rsidRPr="00AA1585">
        <w:rPr>
          <w:rFonts w:cstheme="minorHAnsi"/>
          <w:b/>
          <w:sz w:val="24"/>
        </w:rPr>
        <w:t xml:space="preserve"> </w:t>
      </w:r>
      <w:r w:rsidRPr="00AA1585">
        <w:rPr>
          <w:rFonts w:cstheme="minorHAnsi"/>
          <w:b/>
          <w:sz w:val="24"/>
        </w:rPr>
        <w:t>Institucional</w:t>
      </w:r>
    </w:p>
    <w:p w14:paraId="062C6F20" w14:textId="7CA8D4C5" w:rsidR="008B0E66" w:rsidRPr="00AA1585" w:rsidRDefault="008B0E66" w:rsidP="008908CD">
      <w:pPr>
        <w:spacing w:after="0" w:line="240" w:lineRule="auto"/>
        <w:jc w:val="center"/>
        <w:rPr>
          <w:rFonts w:cstheme="minorHAnsi"/>
          <w:b/>
          <w:sz w:val="24"/>
        </w:rPr>
      </w:pPr>
      <w:r w:rsidRPr="00AA1585">
        <w:rPr>
          <w:rFonts w:cstheme="minorHAnsi"/>
          <w:b/>
          <w:sz w:val="24"/>
        </w:rPr>
        <w:t>Ciudad</w:t>
      </w:r>
      <w:r w:rsidR="001019A0" w:rsidRPr="00AA1585">
        <w:rPr>
          <w:rFonts w:cstheme="minorHAnsi"/>
          <w:b/>
          <w:sz w:val="24"/>
        </w:rPr>
        <w:t xml:space="preserve"> </w:t>
      </w:r>
      <w:r w:rsidRPr="00AA1585">
        <w:rPr>
          <w:rFonts w:cstheme="minorHAnsi"/>
          <w:b/>
          <w:sz w:val="24"/>
        </w:rPr>
        <w:t>Universitaria,</w:t>
      </w:r>
      <w:r w:rsidR="001019A0" w:rsidRPr="00AA1585">
        <w:rPr>
          <w:rFonts w:cstheme="minorHAnsi"/>
          <w:b/>
          <w:sz w:val="24"/>
        </w:rPr>
        <w:t xml:space="preserve"> </w:t>
      </w:r>
      <w:r w:rsidRPr="00AA1585">
        <w:rPr>
          <w:rFonts w:cstheme="minorHAnsi"/>
          <w:b/>
          <w:sz w:val="24"/>
        </w:rPr>
        <w:t>CDMX,</w:t>
      </w:r>
      <w:r w:rsidR="001019A0" w:rsidRPr="00AA1585">
        <w:rPr>
          <w:rFonts w:cstheme="minorHAnsi"/>
          <w:b/>
          <w:sz w:val="24"/>
        </w:rPr>
        <w:t xml:space="preserve"> </w:t>
      </w:r>
      <w:r w:rsidR="00EF20C6" w:rsidRPr="00AA1585">
        <w:rPr>
          <w:rFonts w:cstheme="minorHAnsi"/>
          <w:b/>
          <w:sz w:val="24"/>
        </w:rPr>
        <w:t>1</w:t>
      </w:r>
      <w:r w:rsidR="001019A0" w:rsidRPr="00AA1585">
        <w:rPr>
          <w:rFonts w:cstheme="minorHAnsi"/>
          <w:b/>
          <w:sz w:val="24"/>
        </w:rPr>
        <w:t xml:space="preserve"> </w:t>
      </w:r>
      <w:r w:rsidRPr="00AA1585">
        <w:rPr>
          <w:rFonts w:cstheme="minorHAnsi"/>
          <w:b/>
          <w:sz w:val="24"/>
        </w:rPr>
        <w:t>de</w:t>
      </w:r>
      <w:r w:rsidR="001019A0" w:rsidRPr="00AA1585">
        <w:rPr>
          <w:rFonts w:cstheme="minorHAnsi"/>
          <w:b/>
          <w:sz w:val="24"/>
        </w:rPr>
        <w:t xml:space="preserve"> </w:t>
      </w:r>
      <w:r w:rsidR="00EF20C6" w:rsidRPr="00AA1585">
        <w:rPr>
          <w:rFonts w:cstheme="minorHAnsi"/>
          <w:b/>
          <w:sz w:val="24"/>
        </w:rPr>
        <w:t xml:space="preserve">diciembre </w:t>
      </w:r>
      <w:r w:rsidRPr="00AA1585">
        <w:rPr>
          <w:rFonts w:cstheme="minorHAnsi"/>
          <w:b/>
          <w:sz w:val="24"/>
        </w:rPr>
        <w:t>de</w:t>
      </w:r>
      <w:r w:rsidR="001019A0" w:rsidRPr="00AA1585">
        <w:rPr>
          <w:rFonts w:cstheme="minorHAnsi"/>
          <w:b/>
          <w:sz w:val="24"/>
        </w:rPr>
        <w:t xml:space="preserve"> </w:t>
      </w:r>
      <w:r w:rsidRPr="00AA1585">
        <w:rPr>
          <w:rFonts w:cstheme="minorHAnsi"/>
          <w:b/>
          <w:sz w:val="24"/>
        </w:rPr>
        <w:t>2021</w:t>
      </w:r>
    </w:p>
    <w:p w14:paraId="581F9C83" w14:textId="77777777" w:rsidR="000F375D" w:rsidRPr="00AA1585" w:rsidRDefault="000F375D" w:rsidP="008908CD">
      <w:pPr>
        <w:spacing w:after="0" w:line="240" w:lineRule="auto"/>
        <w:rPr>
          <w:sz w:val="24"/>
        </w:rPr>
      </w:pPr>
    </w:p>
    <w:p w14:paraId="526DB0BC" w14:textId="7B6E5484" w:rsidR="00292A44" w:rsidRPr="00AA1585" w:rsidRDefault="00B75C1E" w:rsidP="00292A44">
      <w:pPr>
        <w:spacing w:after="0" w:line="240" w:lineRule="auto"/>
        <w:jc w:val="center"/>
        <w:rPr>
          <w:b/>
          <w:sz w:val="28"/>
          <w:szCs w:val="28"/>
        </w:rPr>
      </w:pPr>
      <w:r w:rsidRPr="00AA1585">
        <w:rPr>
          <w:b/>
          <w:sz w:val="28"/>
          <w:szCs w:val="28"/>
        </w:rPr>
        <w:t>LA</w:t>
      </w:r>
      <w:r w:rsidR="001019A0" w:rsidRPr="00AA1585">
        <w:rPr>
          <w:b/>
          <w:sz w:val="28"/>
          <w:szCs w:val="28"/>
        </w:rPr>
        <w:t xml:space="preserve"> </w:t>
      </w:r>
      <w:r w:rsidR="009B2F1D" w:rsidRPr="00AA1585">
        <w:rPr>
          <w:b/>
          <w:sz w:val="28"/>
          <w:szCs w:val="28"/>
        </w:rPr>
        <w:t>UNAM</w:t>
      </w:r>
      <w:r w:rsidR="001019A0" w:rsidRPr="00AA1585">
        <w:rPr>
          <w:b/>
          <w:sz w:val="28"/>
          <w:szCs w:val="28"/>
        </w:rPr>
        <w:t xml:space="preserve"> </w:t>
      </w:r>
      <w:r w:rsidR="009B2F1D" w:rsidRPr="00AA1585">
        <w:rPr>
          <w:b/>
          <w:sz w:val="28"/>
          <w:szCs w:val="28"/>
        </w:rPr>
        <w:t>EN</w:t>
      </w:r>
      <w:r w:rsidR="001019A0" w:rsidRPr="00AA1585">
        <w:rPr>
          <w:b/>
          <w:sz w:val="28"/>
          <w:szCs w:val="28"/>
        </w:rPr>
        <w:t xml:space="preserve"> </w:t>
      </w:r>
      <w:r w:rsidRPr="00AA1585">
        <w:rPr>
          <w:b/>
          <w:sz w:val="28"/>
          <w:szCs w:val="28"/>
        </w:rPr>
        <w:t>EL</w:t>
      </w:r>
      <w:r w:rsidR="001019A0" w:rsidRPr="00AA1585">
        <w:rPr>
          <w:b/>
          <w:sz w:val="28"/>
          <w:szCs w:val="28"/>
        </w:rPr>
        <w:t xml:space="preserve"> </w:t>
      </w:r>
      <w:r w:rsidR="00D33043" w:rsidRPr="00FD3ABB">
        <w:rPr>
          <w:b/>
          <w:sz w:val="28"/>
          <w:szCs w:val="28"/>
        </w:rPr>
        <w:t xml:space="preserve">RANKING </w:t>
      </w:r>
      <w:r w:rsidR="00D33043" w:rsidRPr="00835093">
        <w:rPr>
          <w:b/>
          <w:i/>
          <w:iCs/>
          <w:sz w:val="28"/>
          <w:szCs w:val="28"/>
        </w:rPr>
        <w:t>LAS INSTITUCIONES EDUCATIVAS MÁS IMPORTANTES DE MÉXICO DE NIVEL POSGRADO</w:t>
      </w:r>
    </w:p>
    <w:p w14:paraId="5BC68814" w14:textId="77777777" w:rsidR="000F375D" w:rsidRPr="00AA1585" w:rsidRDefault="000F375D" w:rsidP="00777989">
      <w:pPr>
        <w:spacing w:after="0" w:line="240" w:lineRule="auto"/>
        <w:ind w:left="708" w:hanging="708"/>
        <w:rPr>
          <w:sz w:val="24"/>
        </w:rPr>
      </w:pPr>
    </w:p>
    <w:p w14:paraId="096EDDD2" w14:textId="77777777" w:rsidR="008B0E66" w:rsidRPr="00AA1585" w:rsidRDefault="008B0E66" w:rsidP="008908CD">
      <w:pPr>
        <w:spacing w:after="0" w:line="240" w:lineRule="auto"/>
        <w:jc w:val="both"/>
        <w:rPr>
          <w:b/>
          <w:bCs/>
          <w:sz w:val="24"/>
        </w:rPr>
      </w:pPr>
      <w:r w:rsidRPr="00AA1585">
        <w:rPr>
          <w:b/>
          <w:bCs/>
          <w:sz w:val="24"/>
        </w:rPr>
        <w:t>Resumen</w:t>
      </w:r>
    </w:p>
    <w:p w14:paraId="0DAAC28B" w14:textId="47EDD432" w:rsidR="00ED6A43" w:rsidRPr="00AA1585" w:rsidRDefault="00D33043" w:rsidP="00D9611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35093">
        <w:rPr>
          <w:i/>
          <w:iCs/>
          <w:sz w:val="24"/>
        </w:rPr>
        <w:t>Selecciones Reader's Digest</w:t>
      </w:r>
      <w:r w:rsidRPr="00AA1585">
        <w:rPr>
          <w:sz w:val="24"/>
        </w:rPr>
        <w:t xml:space="preserve"> </w:t>
      </w:r>
      <w:r w:rsidR="00D04599" w:rsidRPr="00AA1585">
        <w:rPr>
          <w:sz w:val="24"/>
        </w:rPr>
        <w:t>publicó</w:t>
      </w:r>
      <w:r w:rsidR="001019A0" w:rsidRPr="00AA1585">
        <w:rPr>
          <w:sz w:val="24"/>
        </w:rPr>
        <w:t xml:space="preserve"> </w:t>
      </w:r>
      <w:r w:rsidR="00D04599" w:rsidRPr="00AA1585">
        <w:rPr>
          <w:sz w:val="24"/>
        </w:rPr>
        <w:t>los</w:t>
      </w:r>
      <w:r w:rsidR="001019A0" w:rsidRPr="00AA1585">
        <w:rPr>
          <w:sz w:val="24"/>
        </w:rPr>
        <w:t xml:space="preserve"> </w:t>
      </w:r>
      <w:r w:rsidR="00D04599" w:rsidRPr="00AA1585">
        <w:rPr>
          <w:sz w:val="24"/>
        </w:rPr>
        <w:t>resultados</w:t>
      </w:r>
      <w:r w:rsidR="001019A0" w:rsidRPr="00AA1585">
        <w:rPr>
          <w:sz w:val="24"/>
        </w:rPr>
        <w:t xml:space="preserve"> </w:t>
      </w:r>
      <w:r w:rsidR="00D04599" w:rsidRPr="00AA1585">
        <w:rPr>
          <w:sz w:val="24"/>
        </w:rPr>
        <w:t>del</w:t>
      </w:r>
      <w:r w:rsidR="001019A0" w:rsidRPr="00AA1585">
        <w:rPr>
          <w:sz w:val="24"/>
        </w:rPr>
        <w:t xml:space="preserve"> </w:t>
      </w:r>
      <w:r w:rsidR="00FD3ABB">
        <w:rPr>
          <w:bCs/>
          <w:sz w:val="24"/>
        </w:rPr>
        <w:t>r</w:t>
      </w:r>
      <w:r w:rsidRPr="00835093">
        <w:rPr>
          <w:bCs/>
          <w:sz w:val="24"/>
        </w:rPr>
        <w:t>anking</w:t>
      </w:r>
      <w:r w:rsidRPr="00AA1585">
        <w:rPr>
          <w:b/>
          <w:sz w:val="24"/>
        </w:rPr>
        <w:t xml:space="preserve"> </w:t>
      </w:r>
      <w:r w:rsidR="00FD3ABB" w:rsidRPr="00835093">
        <w:rPr>
          <w:b/>
          <w:i/>
          <w:iCs/>
          <w:sz w:val="24"/>
        </w:rPr>
        <w:t>L</w:t>
      </w:r>
      <w:r w:rsidR="004A7BEB" w:rsidRPr="00835093">
        <w:rPr>
          <w:b/>
          <w:i/>
          <w:iCs/>
          <w:sz w:val="24"/>
        </w:rPr>
        <w:t xml:space="preserve">as </w:t>
      </w:r>
      <w:r w:rsidRPr="00835093">
        <w:rPr>
          <w:b/>
          <w:i/>
          <w:iCs/>
          <w:sz w:val="24"/>
        </w:rPr>
        <w:t>instituciones educativas más importantes de México de nivel posgrado 2021-2022</w:t>
      </w:r>
      <w:r w:rsidR="00C77482" w:rsidRPr="00AA1585">
        <w:rPr>
          <w:bCs/>
          <w:sz w:val="24"/>
        </w:rPr>
        <w:t>.</w:t>
      </w:r>
      <w:r w:rsidR="00ED6A43" w:rsidRPr="00AA1585">
        <w:rPr>
          <w:bCs/>
          <w:sz w:val="24"/>
        </w:rPr>
        <w:t xml:space="preserve"> La UNAM </w:t>
      </w:r>
      <w:r w:rsidR="00ED6A43" w:rsidRPr="00AA1585">
        <w:rPr>
          <w:rFonts w:cstheme="minorHAnsi"/>
          <w:sz w:val="24"/>
          <w:szCs w:val="24"/>
        </w:rPr>
        <w:t>f</w:t>
      </w:r>
      <w:r w:rsidR="00ED6A43" w:rsidRPr="00AA1585">
        <w:rPr>
          <w:sz w:val="24"/>
        </w:rPr>
        <w:t xml:space="preserve">ue clasificada en el 1º lugar </w:t>
      </w:r>
      <w:r w:rsidR="00ED6A43" w:rsidRPr="00AA1585">
        <w:rPr>
          <w:rFonts w:cstheme="minorHAnsi"/>
          <w:sz w:val="24"/>
          <w:szCs w:val="24"/>
        </w:rPr>
        <w:t xml:space="preserve">en el </w:t>
      </w:r>
      <w:r w:rsidR="00ED6A43" w:rsidRPr="00AA1585">
        <w:rPr>
          <w:rFonts w:cstheme="minorHAnsi"/>
          <w:b/>
          <w:sz w:val="24"/>
          <w:szCs w:val="24"/>
        </w:rPr>
        <w:t>TOP 30</w:t>
      </w:r>
      <w:r w:rsidR="00ED6A43" w:rsidRPr="00AA1585">
        <w:rPr>
          <w:rFonts w:cstheme="minorHAnsi"/>
          <w:sz w:val="24"/>
          <w:szCs w:val="24"/>
        </w:rPr>
        <w:t xml:space="preserve"> a nivel nacional. </w:t>
      </w:r>
      <w:r w:rsidR="00AA1585">
        <w:rPr>
          <w:rFonts w:cstheme="minorHAnsi"/>
          <w:sz w:val="24"/>
          <w:szCs w:val="24"/>
        </w:rPr>
        <w:t>E</w:t>
      </w:r>
      <w:r w:rsidR="00ED6A43" w:rsidRPr="00AA1585">
        <w:rPr>
          <w:rFonts w:cstheme="minorHAnsi"/>
          <w:sz w:val="24"/>
          <w:szCs w:val="24"/>
        </w:rPr>
        <w:t xml:space="preserve">n el </w:t>
      </w:r>
      <w:r w:rsidR="00D71C49" w:rsidRPr="00AA1585">
        <w:rPr>
          <w:rFonts w:cstheme="minorHAnsi"/>
          <w:b/>
          <w:sz w:val="24"/>
          <w:szCs w:val="24"/>
        </w:rPr>
        <w:t xml:space="preserve">ranking </w:t>
      </w:r>
      <w:r w:rsidR="00ED6A43" w:rsidRPr="00AA1585">
        <w:rPr>
          <w:rFonts w:cstheme="minorHAnsi"/>
          <w:b/>
          <w:sz w:val="24"/>
          <w:szCs w:val="24"/>
        </w:rPr>
        <w:t>regional</w:t>
      </w:r>
      <w:r w:rsidR="00ED6A43" w:rsidRPr="00AA1585">
        <w:rPr>
          <w:rFonts w:cstheme="minorHAnsi"/>
          <w:sz w:val="24"/>
          <w:szCs w:val="24"/>
        </w:rPr>
        <w:t xml:space="preserve"> </w:t>
      </w:r>
      <w:r w:rsidR="00BC0F78" w:rsidRPr="00AA1585">
        <w:rPr>
          <w:rFonts w:cstheme="minorHAnsi"/>
          <w:sz w:val="24"/>
          <w:szCs w:val="24"/>
        </w:rPr>
        <w:t xml:space="preserve">ocupó </w:t>
      </w:r>
      <w:r w:rsidR="00ED6A43" w:rsidRPr="00AA1585">
        <w:rPr>
          <w:rFonts w:cstheme="minorHAnsi"/>
          <w:sz w:val="24"/>
          <w:szCs w:val="24"/>
        </w:rPr>
        <w:t>el 1º lugar en el Valle de México, 2º lugar en la región Centro</w:t>
      </w:r>
      <w:r w:rsidR="00792742">
        <w:rPr>
          <w:rFonts w:cstheme="minorHAnsi"/>
          <w:sz w:val="24"/>
          <w:szCs w:val="24"/>
        </w:rPr>
        <w:t>,</w:t>
      </w:r>
      <w:r w:rsidR="00ED6A43" w:rsidRPr="00AA1585">
        <w:rPr>
          <w:rFonts w:cstheme="minorHAnsi"/>
          <w:sz w:val="24"/>
          <w:szCs w:val="24"/>
        </w:rPr>
        <w:t xml:space="preserve"> y 9º lugar en el Bajío</w:t>
      </w:r>
      <w:r w:rsidR="0000249F">
        <w:rPr>
          <w:rFonts w:cstheme="minorHAnsi"/>
          <w:sz w:val="24"/>
          <w:szCs w:val="24"/>
        </w:rPr>
        <w:t>, en donde se ubican sedes de la UNAM</w:t>
      </w:r>
      <w:r w:rsidR="00ED6A43" w:rsidRPr="00AA1585">
        <w:rPr>
          <w:rFonts w:cstheme="minorHAnsi"/>
          <w:sz w:val="24"/>
          <w:szCs w:val="24"/>
        </w:rPr>
        <w:t xml:space="preserve">. </w:t>
      </w:r>
      <w:r w:rsidR="006A7C0B">
        <w:rPr>
          <w:rFonts w:cstheme="minorHAnsi"/>
          <w:sz w:val="24"/>
          <w:szCs w:val="24"/>
        </w:rPr>
        <w:t>Además,</w:t>
      </w:r>
      <w:r w:rsidR="00AA1585">
        <w:rPr>
          <w:rFonts w:cstheme="minorHAnsi"/>
          <w:sz w:val="24"/>
          <w:szCs w:val="24"/>
        </w:rPr>
        <w:t xml:space="preserve"> </w:t>
      </w:r>
      <w:r w:rsidR="00ED6A43" w:rsidRPr="00AA1585">
        <w:rPr>
          <w:rFonts w:cstheme="minorHAnsi"/>
          <w:sz w:val="24"/>
          <w:szCs w:val="24"/>
        </w:rPr>
        <w:t xml:space="preserve">en el </w:t>
      </w:r>
      <w:r w:rsidR="00D71C49" w:rsidRPr="00AA1585">
        <w:rPr>
          <w:rFonts w:cstheme="minorHAnsi"/>
          <w:b/>
          <w:sz w:val="24"/>
          <w:szCs w:val="24"/>
        </w:rPr>
        <w:t>ranking por área</w:t>
      </w:r>
      <w:r w:rsidR="00D71C49" w:rsidRPr="00AA1585">
        <w:rPr>
          <w:rFonts w:cstheme="minorHAnsi"/>
          <w:sz w:val="24"/>
          <w:szCs w:val="24"/>
        </w:rPr>
        <w:t xml:space="preserve"> </w:t>
      </w:r>
      <w:r w:rsidR="00ED6A43" w:rsidRPr="00AA1585">
        <w:rPr>
          <w:rFonts w:cstheme="minorHAnsi"/>
          <w:sz w:val="24"/>
          <w:szCs w:val="24"/>
        </w:rPr>
        <w:t>fue la universidad que obtuvo un mayor número de primeros lugares: 5 primeros lugares y 1 tercer lugar.</w:t>
      </w:r>
    </w:p>
    <w:p w14:paraId="68B7CD05" w14:textId="77777777" w:rsidR="00ED6A43" w:rsidRPr="00AA1585" w:rsidRDefault="00ED6A43" w:rsidP="00D9611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544E1E" w14:textId="4B03CA87" w:rsidR="00967BA9" w:rsidRPr="00AA1585" w:rsidRDefault="00967BA9" w:rsidP="008908CD">
      <w:pPr>
        <w:pStyle w:val="Prrafodelista"/>
        <w:spacing w:after="0" w:line="240" w:lineRule="auto"/>
        <w:ind w:left="0"/>
        <w:jc w:val="both"/>
        <w:rPr>
          <w:b/>
          <w:sz w:val="24"/>
        </w:rPr>
      </w:pPr>
      <w:r w:rsidRPr="00AA1585">
        <w:rPr>
          <w:b/>
          <w:sz w:val="24"/>
        </w:rPr>
        <w:t>Metodología</w:t>
      </w:r>
      <w:r w:rsidR="001019A0" w:rsidRPr="00AA1585">
        <w:rPr>
          <w:b/>
          <w:sz w:val="24"/>
        </w:rPr>
        <w:t xml:space="preserve"> </w:t>
      </w:r>
      <w:r w:rsidRPr="00AA1585">
        <w:rPr>
          <w:b/>
          <w:sz w:val="24"/>
        </w:rPr>
        <w:t>e</w:t>
      </w:r>
      <w:r w:rsidR="001019A0" w:rsidRPr="00AA1585">
        <w:rPr>
          <w:b/>
          <w:sz w:val="24"/>
        </w:rPr>
        <w:t xml:space="preserve"> </w:t>
      </w:r>
      <w:r w:rsidRPr="00AA1585">
        <w:rPr>
          <w:b/>
          <w:sz w:val="24"/>
        </w:rPr>
        <w:t>Indicadores</w:t>
      </w:r>
    </w:p>
    <w:p w14:paraId="3BE9095B" w14:textId="078859AA" w:rsidR="00E96968" w:rsidRPr="00AA1585" w:rsidRDefault="00E96968" w:rsidP="00E96968">
      <w:pPr>
        <w:spacing w:after="0" w:line="240" w:lineRule="auto"/>
        <w:jc w:val="both"/>
        <w:rPr>
          <w:sz w:val="24"/>
        </w:rPr>
      </w:pPr>
    </w:p>
    <w:p w14:paraId="5FC402C9" w14:textId="3042153D" w:rsidR="00792742" w:rsidRDefault="001B0BFD" w:rsidP="001E70CC">
      <w:pPr>
        <w:spacing w:after="0" w:line="240" w:lineRule="auto"/>
        <w:jc w:val="both"/>
        <w:rPr>
          <w:sz w:val="24"/>
        </w:rPr>
      </w:pPr>
      <w:r w:rsidRPr="00AA1585">
        <w:rPr>
          <w:sz w:val="24"/>
        </w:rPr>
        <w:t xml:space="preserve">El </w:t>
      </w:r>
      <w:r w:rsidR="00FD3ABB" w:rsidRPr="00FD3ABB">
        <w:rPr>
          <w:sz w:val="24"/>
        </w:rPr>
        <w:t>r</w:t>
      </w:r>
      <w:r w:rsidRPr="00835093">
        <w:rPr>
          <w:sz w:val="24"/>
        </w:rPr>
        <w:t>anking</w:t>
      </w:r>
      <w:r w:rsidRPr="00AA1585">
        <w:rPr>
          <w:b/>
          <w:sz w:val="24"/>
        </w:rPr>
        <w:t xml:space="preserve"> </w:t>
      </w:r>
      <w:r w:rsidR="00FD3ABB" w:rsidRPr="00835093">
        <w:rPr>
          <w:b/>
          <w:i/>
          <w:iCs/>
          <w:sz w:val="24"/>
        </w:rPr>
        <w:t>L</w:t>
      </w:r>
      <w:r w:rsidRPr="00835093">
        <w:rPr>
          <w:b/>
          <w:i/>
          <w:iCs/>
          <w:sz w:val="24"/>
        </w:rPr>
        <w:t>as instituciones educativas más importantes de México de nivel posgrado</w:t>
      </w:r>
      <w:r w:rsidRPr="00AA1585">
        <w:rPr>
          <w:b/>
          <w:sz w:val="24"/>
        </w:rPr>
        <w:t xml:space="preserve"> </w:t>
      </w:r>
      <w:r w:rsidR="006A7C0B">
        <w:rPr>
          <w:sz w:val="24"/>
        </w:rPr>
        <w:t xml:space="preserve">se divide en </w:t>
      </w:r>
      <w:r w:rsidRPr="00AA1585">
        <w:rPr>
          <w:sz w:val="24"/>
        </w:rPr>
        <w:t xml:space="preserve">tres </w:t>
      </w:r>
      <w:proofErr w:type="spellStart"/>
      <w:r w:rsidR="00FD3ABB">
        <w:rPr>
          <w:sz w:val="24"/>
        </w:rPr>
        <w:t>sub-</w:t>
      </w:r>
      <w:r w:rsidRPr="00AA1585">
        <w:rPr>
          <w:sz w:val="24"/>
        </w:rPr>
        <w:t>rankings</w:t>
      </w:r>
      <w:proofErr w:type="spellEnd"/>
      <w:r w:rsidRPr="00AA1585">
        <w:rPr>
          <w:sz w:val="24"/>
        </w:rPr>
        <w:t xml:space="preserve">: </w:t>
      </w:r>
      <w:r w:rsidR="00FE344F" w:rsidRPr="00AA1585">
        <w:rPr>
          <w:b/>
          <w:sz w:val="24"/>
        </w:rPr>
        <w:t>TOP 30</w:t>
      </w:r>
      <w:r w:rsidR="000671F8" w:rsidRPr="00AA1585">
        <w:rPr>
          <w:sz w:val="24"/>
        </w:rPr>
        <w:t xml:space="preserve"> </w:t>
      </w:r>
      <w:r w:rsidR="006A7C0B" w:rsidRPr="00AA1585">
        <w:rPr>
          <w:sz w:val="24"/>
        </w:rPr>
        <w:t>(nacional</w:t>
      </w:r>
      <w:r w:rsidR="000671F8" w:rsidRPr="00AA1585">
        <w:rPr>
          <w:sz w:val="24"/>
        </w:rPr>
        <w:t>)</w:t>
      </w:r>
      <w:r w:rsidRPr="00AA1585">
        <w:rPr>
          <w:sz w:val="24"/>
        </w:rPr>
        <w:t xml:space="preserve">, </w:t>
      </w:r>
      <w:r w:rsidR="00D02D66" w:rsidRPr="00AA1585">
        <w:rPr>
          <w:b/>
          <w:sz w:val="24"/>
        </w:rPr>
        <w:t>ranking regional</w:t>
      </w:r>
      <w:r w:rsidR="00D02D66" w:rsidRPr="00AA1585">
        <w:rPr>
          <w:sz w:val="24"/>
        </w:rPr>
        <w:t xml:space="preserve">, y </w:t>
      </w:r>
      <w:r w:rsidR="00D02D66" w:rsidRPr="00AA1585">
        <w:rPr>
          <w:b/>
          <w:sz w:val="24"/>
        </w:rPr>
        <w:t>ranking por área</w:t>
      </w:r>
      <w:r w:rsidRPr="00AA1585">
        <w:rPr>
          <w:sz w:val="24"/>
        </w:rPr>
        <w:t>.</w:t>
      </w:r>
      <w:r w:rsidR="00C21242" w:rsidRPr="00AA1585">
        <w:rPr>
          <w:sz w:val="24"/>
        </w:rPr>
        <w:t xml:space="preserve"> </w:t>
      </w:r>
    </w:p>
    <w:p w14:paraId="6C863E8F" w14:textId="77777777" w:rsidR="00792742" w:rsidRDefault="00792742" w:rsidP="001E70CC">
      <w:pPr>
        <w:spacing w:after="0" w:line="240" w:lineRule="auto"/>
        <w:jc w:val="both"/>
        <w:rPr>
          <w:sz w:val="24"/>
        </w:rPr>
      </w:pPr>
    </w:p>
    <w:p w14:paraId="3C47FF82" w14:textId="4C9029AA" w:rsidR="0046655B" w:rsidRPr="00AA1585" w:rsidRDefault="0056294B" w:rsidP="001E70CC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A diferencia de los rankings internacionales, que consideran diversos indicadores de desempeño para realizar la clasificación, los de </w:t>
      </w:r>
      <w:r w:rsidRPr="00835093">
        <w:rPr>
          <w:i/>
          <w:iCs/>
          <w:sz w:val="24"/>
        </w:rPr>
        <w:t xml:space="preserve">Selecciones </w:t>
      </w:r>
      <w:proofErr w:type="spellStart"/>
      <w:r w:rsidRPr="00835093">
        <w:rPr>
          <w:i/>
          <w:iCs/>
          <w:sz w:val="24"/>
        </w:rPr>
        <w:t>Reader´s</w:t>
      </w:r>
      <w:proofErr w:type="spellEnd"/>
      <w:r w:rsidRPr="00835093">
        <w:rPr>
          <w:i/>
          <w:iCs/>
          <w:sz w:val="24"/>
        </w:rPr>
        <w:t xml:space="preserve"> </w:t>
      </w:r>
      <w:proofErr w:type="spellStart"/>
      <w:r w:rsidRPr="00835093">
        <w:rPr>
          <w:i/>
          <w:iCs/>
          <w:sz w:val="24"/>
        </w:rPr>
        <w:t>Digest</w:t>
      </w:r>
      <w:proofErr w:type="spellEnd"/>
      <w:r>
        <w:rPr>
          <w:sz w:val="24"/>
        </w:rPr>
        <w:t xml:space="preserve"> se basan únicamente en encuestas reputacionales. </w:t>
      </w:r>
      <w:r w:rsidR="00EF7937">
        <w:rPr>
          <w:sz w:val="24"/>
        </w:rPr>
        <w:t>Para el actual ranking</w:t>
      </w:r>
      <w:r>
        <w:rPr>
          <w:sz w:val="24"/>
        </w:rPr>
        <w:t xml:space="preserve">, </w:t>
      </w:r>
      <w:r w:rsidR="00543F3F" w:rsidRPr="00835093">
        <w:rPr>
          <w:iCs/>
          <w:sz w:val="24"/>
        </w:rPr>
        <w:t>se entrevist</w:t>
      </w:r>
      <w:r w:rsidR="00543F3F">
        <w:rPr>
          <w:iCs/>
          <w:sz w:val="24"/>
        </w:rPr>
        <w:t>ó</w:t>
      </w:r>
      <w:r w:rsidR="0046655B" w:rsidRPr="00AA1585">
        <w:rPr>
          <w:sz w:val="24"/>
        </w:rPr>
        <w:t xml:space="preserve"> a 204 </w:t>
      </w:r>
      <w:r>
        <w:rPr>
          <w:sz w:val="24"/>
        </w:rPr>
        <w:t>ejecutivos</w:t>
      </w:r>
      <w:r w:rsidR="0046655B" w:rsidRPr="00AA1585">
        <w:rPr>
          <w:sz w:val="24"/>
        </w:rPr>
        <w:t xml:space="preserve"> de recursos humanos</w:t>
      </w:r>
      <w:r w:rsidR="00936964">
        <w:rPr>
          <w:sz w:val="24"/>
        </w:rPr>
        <w:t xml:space="preserve"> (77%)</w:t>
      </w:r>
      <w:r w:rsidR="0046655B" w:rsidRPr="00AA1585">
        <w:rPr>
          <w:sz w:val="24"/>
        </w:rPr>
        <w:t xml:space="preserve"> </w:t>
      </w:r>
      <w:r w:rsidR="00936964">
        <w:rPr>
          <w:sz w:val="24"/>
        </w:rPr>
        <w:t xml:space="preserve">y </w:t>
      </w:r>
      <w:r w:rsidR="00936964" w:rsidRPr="00835093">
        <w:rPr>
          <w:i/>
          <w:iCs/>
          <w:sz w:val="24"/>
        </w:rPr>
        <w:t>head hunters</w:t>
      </w:r>
      <w:r w:rsidR="00936964">
        <w:rPr>
          <w:i/>
          <w:iCs/>
          <w:sz w:val="24"/>
        </w:rPr>
        <w:t xml:space="preserve"> </w:t>
      </w:r>
      <w:r w:rsidR="00936964" w:rsidRPr="00835093">
        <w:rPr>
          <w:sz w:val="24"/>
        </w:rPr>
        <w:t>(</w:t>
      </w:r>
      <w:r w:rsidRPr="00835093">
        <w:rPr>
          <w:sz w:val="24"/>
        </w:rPr>
        <w:t>23%)</w:t>
      </w:r>
      <w:r w:rsidR="00936964">
        <w:rPr>
          <w:sz w:val="24"/>
        </w:rPr>
        <w:t xml:space="preserve"> </w:t>
      </w:r>
      <w:r w:rsidR="0046655B" w:rsidRPr="00AA1585">
        <w:rPr>
          <w:sz w:val="24"/>
        </w:rPr>
        <w:t>para evaluar a nivel nacional y regional a las mejores instituciones públicas y privadas que ofrecen posgrado.</w:t>
      </w:r>
      <w:r w:rsidR="00EF7937">
        <w:rPr>
          <w:sz w:val="24"/>
        </w:rPr>
        <w:t xml:space="preserve"> </w:t>
      </w:r>
      <w:r w:rsidR="0046655B" w:rsidRPr="00AA1585">
        <w:rPr>
          <w:sz w:val="24"/>
        </w:rPr>
        <w:t xml:space="preserve">Además, se consultó </w:t>
      </w:r>
      <w:r w:rsidR="00C21242" w:rsidRPr="00AA1585">
        <w:rPr>
          <w:sz w:val="24"/>
        </w:rPr>
        <w:t>a</w:t>
      </w:r>
      <w:r w:rsidR="00EF7937">
        <w:rPr>
          <w:sz w:val="24"/>
        </w:rPr>
        <w:t xml:space="preserve">l mismo grupo de encuestados </w:t>
      </w:r>
      <w:r w:rsidR="0046655B" w:rsidRPr="00AA1585">
        <w:rPr>
          <w:sz w:val="24"/>
        </w:rPr>
        <w:t xml:space="preserve">sobre </w:t>
      </w:r>
      <w:r w:rsidR="001E70CC" w:rsidRPr="00AA1585">
        <w:rPr>
          <w:sz w:val="24"/>
        </w:rPr>
        <w:t xml:space="preserve">las mejores universidades que ofrecen posgrado en </w:t>
      </w:r>
      <w:r w:rsidR="0046655B" w:rsidRPr="00AA1585">
        <w:rPr>
          <w:sz w:val="24"/>
        </w:rPr>
        <w:t xml:space="preserve">6 </w:t>
      </w:r>
      <w:r w:rsidR="001E70CC" w:rsidRPr="00AA1585">
        <w:rPr>
          <w:sz w:val="24"/>
        </w:rPr>
        <w:t>áreas del conocimiento</w:t>
      </w:r>
      <w:r w:rsidR="0002156F">
        <w:rPr>
          <w:sz w:val="24"/>
        </w:rPr>
        <w:t>, que a su vez incluyen las siguientes disciplinas</w:t>
      </w:r>
      <w:r w:rsidR="001E70CC" w:rsidRPr="00AA1585">
        <w:rPr>
          <w:sz w:val="24"/>
        </w:rPr>
        <w:t xml:space="preserve">: </w:t>
      </w:r>
    </w:p>
    <w:p w14:paraId="3598B31B" w14:textId="725C359F" w:rsidR="0046655B" w:rsidRPr="00AA1585" w:rsidRDefault="0046655B" w:rsidP="00E96968">
      <w:pPr>
        <w:spacing w:after="0" w:line="240" w:lineRule="auto"/>
        <w:jc w:val="both"/>
        <w:rPr>
          <w:sz w:val="24"/>
        </w:rPr>
      </w:pPr>
    </w:p>
    <w:tbl>
      <w:tblPr>
        <w:tblW w:w="10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2"/>
        <w:gridCol w:w="8170"/>
      </w:tblGrid>
      <w:tr w:rsidR="00D30C46" w:rsidRPr="00AA1585" w14:paraId="2DDB430D" w14:textId="77777777" w:rsidTr="00D71C49">
        <w:trPr>
          <w:trHeight w:val="198"/>
          <w:jc w:val="center"/>
        </w:trPr>
        <w:tc>
          <w:tcPr>
            <w:tcW w:w="2752" w:type="dxa"/>
            <w:shd w:val="clear" w:color="auto" w:fill="BDD6EE" w:themeFill="accent1" w:themeFillTint="66"/>
            <w:noWrap/>
            <w:vAlign w:val="center"/>
            <w:hideMark/>
          </w:tcPr>
          <w:p w14:paraId="3A134DCA" w14:textId="77777777" w:rsidR="00D30C46" w:rsidRPr="00AA1585" w:rsidRDefault="00D30C46" w:rsidP="00D30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Área del Conocimiento</w:t>
            </w:r>
          </w:p>
        </w:tc>
        <w:tc>
          <w:tcPr>
            <w:tcW w:w="8170" w:type="dxa"/>
            <w:shd w:val="clear" w:color="auto" w:fill="BDD6EE" w:themeFill="accent1" w:themeFillTint="66"/>
            <w:noWrap/>
            <w:vAlign w:val="center"/>
            <w:hideMark/>
          </w:tcPr>
          <w:p w14:paraId="119C2244" w14:textId="77777777" w:rsidR="00D30C46" w:rsidRPr="00AA1585" w:rsidRDefault="00D30C46" w:rsidP="00D30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Disciplinas</w:t>
            </w:r>
          </w:p>
        </w:tc>
      </w:tr>
      <w:tr w:rsidR="00D30C46" w:rsidRPr="00AA1585" w14:paraId="4253BFAE" w14:textId="77777777" w:rsidTr="00D71C49">
        <w:trPr>
          <w:trHeight w:val="208"/>
          <w:jc w:val="center"/>
        </w:trPr>
        <w:tc>
          <w:tcPr>
            <w:tcW w:w="2752" w:type="dxa"/>
            <w:shd w:val="clear" w:color="auto" w:fill="auto"/>
            <w:noWrap/>
            <w:vAlign w:val="center"/>
            <w:hideMark/>
          </w:tcPr>
          <w:p w14:paraId="4FA813FA" w14:textId="77777777" w:rsidR="00D30C46" w:rsidRPr="00AA1585" w:rsidRDefault="00D30C46" w:rsidP="00D30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Agronomía y Veterinaria</w:t>
            </w:r>
          </w:p>
        </w:tc>
        <w:tc>
          <w:tcPr>
            <w:tcW w:w="8170" w:type="dxa"/>
            <w:shd w:val="clear" w:color="auto" w:fill="auto"/>
            <w:noWrap/>
            <w:vAlign w:val="center"/>
            <w:hideMark/>
          </w:tcPr>
          <w:p w14:paraId="7E1337E1" w14:textId="5C2C4F4A" w:rsidR="00D30C46" w:rsidRPr="00AA1585" w:rsidRDefault="00D30C46" w:rsidP="00D30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Agronomía, Silvicultura, Pesca, Veterinaria.</w:t>
            </w:r>
          </w:p>
        </w:tc>
      </w:tr>
      <w:tr w:rsidR="00D30C46" w:rsidRPr="00AA1585" w14:paraId="6D32AEAA" w14:textId="77777777" w:rsidTr="00D71C49">
        <w:trPr>
          <w:trHeight w:val="86"/>
          <w:jc w:val="center"/>
        </w:trPr>
        <w:tc>
          <w:tcPr>
            <w:tcW w:w="2752" w:type="dxa"/>
            <w:shd w:val="clear" w:color="auto" w:fill="E7E6E6" w:themeFill="background2"/>
            <w:noWrap/>
            <w:vAlign w:val="center"/>
            <w:hideMark/>
          </w:tcPr>
          <w:p w14:paraId="21ED4350" w14:textId="77777777" w:rsidR="00D30C46" w:rsidRPr="00AA1585" w:rsidRDefault="00D30C46" w:rsidP="00D30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Ciencias Sociales, Administrativas y Derecho</w:t>
            </w:r>
          </w:p>
        </w:tc>
        <w:tc>
          <w:tcPr>
            <w:tcW w:w="8170" w:type="dxa"/>
            <w:shd w:val="clear" w:color="auto" w:fill="E7E6E6" w:themeFill="background2"/>
            <w:noWrap/>
            <w:vAlign w:val="center"/>
            <w:hideMark/>
          </w:tcPr>
          <w:p w14:paraId="263C2A62" w14:textId="04621757" w:rsidR="00D30C46" w:rsidRPr="00AA1585" w:rsidRDefault="00D30C46" w:rsidP="00D30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Ciencias Sociales y Estudios del Comportamiento, Ciencias de la Información, Negocio y Administración, Derecho.</w:t>
            </w:r>
          </w:p>
        </w:tc>
      </w:tr>
      <w:tr w:rsidR="00D30C46" w:rsidRPr="00AA1585" w14:paraId="2ECBEEB0" w14:textId="77777777" w:rsidTr="00D71C49">
        <w:trPr>
          <w:trHeight w:val="86"/>
          <w:jc w:val="center"/>
        </w:trPr>
        <w:tc>
          <w:tcPr>
            <w:tcW w:w="2752" w:type="dxa"/>
            <w:shd w:val="clear" w:color="auto" w:fill="auto"/>
            <w:noWrap/>
            <w:vAlign w:val="center"/>
            <w:hideMark/>
          </w:tcPr>
          <w:p w14:paraId="4C63B162" w14:textId="77777777" w:rsidR="00D30C46" w:rsidRPr="00AA1585" w:rsidRDefault="00D30C46" w:rsidP="00D30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Ciencias Naturales, Exactas y de la Computación</w:t>
            </w:r>
          </w:p>
        </w:tc>
        <w:tc>
          <w:tcPr>
            <w:tcW w:w="8170" w:type="dxa"/>
            <w:shd w:val="clear" w:color="auto" w:fill="auto"/>
            <w:noWrap/>
            <w:vAlign w:val="center"/>
            <w:hideMark/>
          </w:tcPr>
          <w:p w14:paraId="2798DFBC" w14:textId="576C8292" w:rsidR="00D30C46" w:rsidRPr="00AA1585" w:rsidRDefault="00D30C46" w:rsidP="00D30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Ciencias Naturales, Ciencias Físicas, Químicas y de la Tierra, Matemáticas y Estadísticas, Ciencias de la Computación.</w:t>
            </w:r>
          </w:p>
        </w:tc>
      </w:tr>
      <w:tr w:rsidR="00D30C46" w:rsidRPr="00AA1585" w14:paraId="46EB29B5" w14:textId="77777777" w:rsidTr="00D71C49">
        <w:trPr>
          <w:trHeight w:val="204"/>
          <w:jc w:val="center"/>
        </w:trPr>
        <w:tc>
          <w:tcPr>
            <w:tcW w:w="2752" w:type="dxa"/>
            <w:shd w:val="clear" w:color="auto" w:fill="E7E6E6" w:themeFill="background2"/>
            <w:noWrap/>
            <w:vAlign w:val="center"/>
            <w:hideMark/>
          </w:tcPr>
          <w:p w14:paraId="6090A309" w14:textId="77777777" w:rsidR="00D30C46" w:rsidRPr="00AA1585" w:rsidRDefault="00D30C46" w:rsidP="00D30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Ciencias de la Salud</w:t>
            </w:r>
          </w:p>
        </w:tc>
        <w:tc>
          <w:tcPr>
            <w:tcW w:w="8170" w:type="dxa"/>
            <w:shd w:val="clear" w:color="auto" w:fill="E7E6E6" w:themeFill="background2"/>
            <w:noWrap/>
            <w:vAlign w:val="center"/>
            <w:hideMark/>
          </w:tcPr>
          <w:p w14:paraId="27CB8CF4" w14:textId="5B5BCABB" w:rsidR="00D30C46" w:rsidRPr="00AA1585" w:rsidRDefault="00D30C46" w:rsidP="00D30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Medicina, Enfermería, Odontología, Terapia y Rehabilitación, Farmacia, Salud Pública.</w:t>
            </w:r>
          </w:p>
        </w:tc>
      </w:tr>
      <w:tr w:rsidR="00D30C46" w:rsidRPr="00AA1585" w14:paraId="70BE6623" w14:textId="77777777" w:rsidTr="00D71C49">
        <w:trPr>
          <w:trHeight w:val="86"/>
          <w:jc w:val="center"/>
        </w:trPr>
        <w:tc>
          <w:tcPr>
            <w:tcW w:w="2752" w:type="dxa"/>
            <w:shd w:val="clear" w:color="auto" w:fill="auto"/>
            <w:noWrap/>
            <w:vAlign w:val="center"/>
            <w:hideMark/>
          </w:tcPr>
          <w:p w14:paraId="46ABE004" w14:textId="77777777" w:rsidR="00D30C46" w:rsidRPr="00AA1585" w:rsidRDefault="00D30C46" w:rsidP="00D30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Educación, Arte y Humanidades</w:t>
            </w:r>
          </w:p>
        </w:tc>
        <w:tc>
          <w:tcPr>
            <w:tcW w:w="8170" w:type="dxa"/>
            <w:shd w:val="clear" w:color="auto" w:fill="auto"/>
            <w:noWrap/>
            <w:vAlign w:val="center"/>
            <w:hideMark/>
          </w:tcPr>
          <w:p w14:paraId="4ABDDC6F" w14:textId="1C64BA4C" w:rsidR="00D30C46" w:rsidRPr="00AA1585" w:rsidRDefault="00D30C46" w:rsidP="00D30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Ciencias de la Educación, Formación docente, Artes, Humanidades.</w:t>
            </w:r>
          </w:p>
        </w:tc>
      </w:tr>
      <w:tr w:rsidR="00D30C46" w:rsidRPr="00AA1585" w14:paraId="44DA7ED1" w14:textId="77777777" w:rsidTr="00D71C49">
        <w:trPr>
          <w:trHeight w:val="86"/>
          <w:jc w:val="center"/>
        </w:trPr>
        <w:tc>
          <w:tcPr>
            <w:tcW w:w="2752" w:type="dxa"/>
            <w:shd w:val="clear" w:color="auto" w:fill="E7E6E6" w:themeFill="background2"/>
            <w:noWrap/>
            <w:vAlign w:val="center"/>
            <w:hideMark/>
          </w:tcPr>
          <w:p w14:paraId="5361486C" w14:textId="77777777" w:rsidR="00D30C46" w:rsidRPr="00AA1585" w:rsidRDefault="00D30C46" w:rsidP="00D30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Ingeniería, Manufactura y Construcción</w:t>
            </w:r>
          </w:p>
        </w:tc>
        <w:tc>
          <w:tcPr>
            <w:tcW w:w="8170" w:type="dxa"/>
            <w:shd w:val="clear" w:color="auto" w:fill="E7E6E6" w:themeFill="background2"/>
            <w:noWrap/>
            <w:vAlign w:val="center"/>
            <w:hideMark/>
          </w:tcPr>
          <w:p w14:paraId="56242CE0" w14:textId="1AFC7400" w:rsidR="00D30C46" w:rsidRPr="00AA1585" w:rsidRDefault="00D30C46" w:rsidP="00D30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Ingeniería Industrial, Mecánica, Electrónica y Tecnología, Manufacturas y Procesos, Arquitectura y Construcción.</w:t>
            </w:r>
          </w:p>
        </w:tc>
      </w:tr>
    </w:tbl>
    <w:p w14:paraId="7A539DA6" w14:textId="77777777" w:rsidR="00D30C46" w:rsidRPr="00AA1585" w:rsidRDefault="00D30C46" w:rsidP="00E96968">
      <w:pPr>
        <w:spacing w:after="0" w:line="240" w:lineRule="auto"/>
        <w:jc w:val="both"/>
        <w:rPr>
          <w:sz w:val="24"/>
        </w:rPr>
      </w:pPr>
    </w:p>
    <w:p w14:paraId="228ED01B" w14:textId="1E192BDC" w:rsidR="001E70CC" w:rsidRPr="00AA1585" w:rsidRDefault="001E70CC" w:rsidP="001E70CC">
      <w:pPr>
        <w:spacing w:after="0" w:line="240" w:lineRule="auto"/>
        <w:jc w:val="both"/>
        <w:rPr>
          <w:sz w:val="24"/>
        </w:rPr>
      </w:pPr>
      <w:r w:rsidRPr="00AA1585">
        <w:rPr>
          <w:sz w:val="24"/>
        </w:rPr>
        <w:t>Las encuestas de opinión se elaboraron considerando los siguientes rubros:</w:t>
      </w:r>
    </w:p>
    <w:p w14:paraId="46B464C6" w14:textId="77777777" w:rsidR="001E70CC" w:rsidRPr="00AA1585" w:rsidRDefault="001E70CC" w:rsidP="001E70CC">
      <w:pPr>
        <w:spacing w:after="0" w:line="240" w:lineRule="auto"/>
        <w:jc w:val="both"/>
        <w:rPr>
          <w:sz w:val="24"/>
        </w:rPr>
      </w:pPr>
    </w:p>
    <w:tbl>
      <w:tblPr>
        <w:tblStyle w:val="Tablaconcuadrcula"/>
        <w:tblW w:w="8623" w:type="dxa"/>
        <w:jc w:val="center"/>
        <w:tblLook w:val="04A0" w:firstRow="1" w:lastRow="0" w:firstColumn="1" w:lastColumn="0" w:noHBand="0" w:noVBand="1"/>
      </w:tblPr>
      <w:tblGrid>
        <w:gridCol w:w="2429"/>
        <w:gridCol w:w="6194"/>
      </w:tblGrid>
      <w:tr w:rsidR="001E70CC" w:rsidRPr="00AA1585" w14:paraId="1F638544" w14:textId="77777777" w:rsidTr="001E70CC">
        <w:trPr>
          <w:trHeight w:val="259"/>
          <w:jc w:val="center"/>
        </w:trPr>
        <w:tc>
          <w:tcPr>
            <w:tcW w:w="2429" w:type="dxa"/>
            <w:shd w:val="clear" w:color="auto" w:fill="BDD6EE" w:themeFill="accent1" w:themeFillTint="66"/>
            <w:vAlign w:val="center"/>
          </w:tcPr>
          <w:p w14:paraId="45703111" w14:textId="77777777" w:rsidR="001E70CC" w:rsidRPr="00AA1585" w:rsidRDefault="001E70CC" w:rsidP="004D0438">
            <w:pPr>
              <w:jc w:val="center"/>
              <w:rPr>
                <w:b/>
                <w:sz w:val="20"/>
              </w:rPr>
            </w:pPr>
            <w:r w:rsidRPr="00AA1585">
              <w:rPr>
                <w:b/>
                <w:sz w:val="20"/>
              </w:rPr>
              <w:t>Rubro</w:t>
            </w:r>
          </w:p>
        </w:tc>
        <w:tc>
          <w:tcPr>
            <w:tcW w:w="6194" w:type="dxa"/>
            <w:shd w:val="clear" w:color="auto" w:fill="BDD6EE" w:themeFill="accent1" w:themeFillTint="66"/>
            <w:vAlign w:val="center"/>
          </w:tcPr>
          <w:p w14:paraId="7C1727EC" w14:textId="77777777" w:rsidR="001E70CC" w:rsidRPr="00AA1585" w:rsidRDefault="001E70CC" w:rsidP="004D0438">
            <w:pPr>
              <w:jc w:val="center"/>
              <w:rPr>
                <w:b/>
                <w:sz w:val="20"/>
              </w:rPr>
            </w:pPr>
            <w:r w:rsidRPr="00AA1585">
              <w:rPr>
                <w:b/>
                <w:sz w:val="20"/>
              </w:rPr>
              <w:t>Descripción</w:t>
            </w:r>
          </w:p>
        </w:tc>
      </w:tr>
      <w:tr w:rsidR="001E70CC" w:rsidRPr="00AA1585" w14:paraId="0EDBE223" w14:textId="77777777" w:rsidTr="001E70CC">
        <w:trPr>
          <w:trHeight w:val="259"/>
          <w:jc w:val="center"/>
        </w:trPr>
        <w:tc>
          <w:tcPr>
            <w:tcW w:w="2429" w:type="dxa"/>
            <w:vAlign w:val="center"/>
          </w:tcPr>
          <w:p w14:paraId="47FC5759" w14:textId="77777777" w:rsidR="001E70CC" w:rsidRPr="00AA1585" w:rsidRDefault="001E70CC" w:rsidP="001E70CC">
            <w:pPr>
              <w:rPr>
                <w:b/>
                <w:sz w:val="20"/>
              </w:rPr>
            </w:pPr>
            <w:r w:rsidRPr="00AA1585">
              <w:rPr>
                <w:b/>
                <w:sz w:val="20"/>
              </w:rPr>
              <w:t>Liderazgo</w:t>
            </w:r>
          </w:p>
        </w:tc>
        <w:tc>
          <w:tcPr>
            <w:tcW w:w="6194" w:type="dxa"/>
            <w:vAlign w:val="center"/>
          </w:tcPr>
          <w:p w14:paraId="36AFBC69" w14:textId="77777777" w:rsidR="001E70CC" w:rsidRPr="00AA1585" w:rsidRDefault="001E70CC" w:rsidP="004D0438">
            <w:pPr>
              <w:rPr>
                <w:sz w:val="20"/>
              </w:rPr>
            </w:pPr>
            <w:r w:rsidRPr="00AA1585">
              <w:rPr>
                <w:sz w:val="20"/>
              </w:rPr>
              <w:t>Formar alumnos con la mentalidad de líderes.</w:t>
            </w:r>
          </w:p>
        </w:tc>
      </w:tr>
      <w:tr w:rsidR="001E70CC" w:rsidRPr="00AA1585" w14:paraId="025225EE" w14:textId="77777777" w:rsidTr="001E70CC">
        <w:trPr>
          <w:trHeight w:val="259"/>
          <w:jc w:val="center"/>
        </w:trPr>
        <w:tc>
          <w:tcPr>
            <w:tcW w:w="2429" w:type="dxa"/>
            <w:shd w:val="clear" w:color="auto" w:fill="E7E6E6" w:themeFill="background2"/>
            <w:vAlign w:val="center"/>
          </w:tcPr>
          <w:p w14:paraId="247F11F6" w14:textId="77777777" w:rsidR="001E70CC" w:rsidRPr="00AA1585" w:rsidRDefault="001E70CC" w:rsidP="001E70CC">
            <w:pPr>
              <w:rPr>
                <w:b/>
                <w:sz w:val="20"/>
              </w:rPr>
            </w:pPr>
            <w:r w:rsidRPr="00AA1585">
              <w:rPr>
                <w:b/>
                <w:sz w:val="20"/>
              </w:rPr>
              <w:t>Vanguardia</w:t>
            </w:r>
          </w:p>
        </w:tc>
        <w:tc>
          <w:tcPr>
            <w:tcW w:w="6194" w:type="dxa"/>
            <w:shd w:val="clear" w:color="auto" w:fill="E7E6E6" w:themeFill="background2"/>
            <w:vAlign w:val="center"/>
          </w:tcPr>
          <w:p w14:paraId="39E0DB84" w14:textId="77777777" w:rsidR="001E70CC" w:rsidRPr="00AA1585" w:rsidRDefault="001E70CC" w:rsidP="004D0438">
            <w:pPr>
              <w:rPr>
                <w:sz w:val="20"/>
              </w:rPr>
            </w:pPr>
            <w:r w:rsidRPr="00AA1585">
              <w:rPr>
                <w:sz w:val="20"/>
              </w:rPr>
              <w:t>Adopción constante de innovaciones académicas.</w:t>
            </w:r>
          </w:p>
        </w:tc>
      </w:tr>
      <w:tr w:rsidR="001E70CC" w:rsidRPr="00AA1585" w14:paraId="74FE712A" w14:textId="77777777" w:rsidTr="001E70CC">
        <w:trPr>
          <w:trHeight w:val="259"/>
          <w:jc w:val="center"/>
        </w:trPr>
        <w:tc>
          <w:tcPr>
            <w:tcW w:w="2429" w:type="dxa"/>
            <w:vAlign w:val="center"/>
          </w:tcPr>
          <w:p w14:paraId="2485E02C" w14:textId="77777777" w:rsidR="001E70CC" w:rsidRPr="00AA1585" w:rsidRDefault="001E70CC" w:rsidP="001E70CC">
            <w:pPr>
              <w:rPr>
                <w:b/>
                <w:sz w:val="20"/>
              </w:rPr>
            </w:pPr>
            <w:r w:rsidRPr="00AA1585">
              <w:rPr>
                <w:b/>
                <w:sz w:val="20"/>
              </w:rPr>
              <w:t>Digital</w:t>
            </w:r>
          </w:p>
        </w:tc>
        <w:tc>
          <w:tcPr>
            <w:tcW w:w="6194" w:type="dxa"/>
            <w:vAlign w:val="center"/>
          </w:tcPr>
          <w:p w14:paraId="3EF5C11E" w14:textId="77777777" w:rsidR="001E70CC" w:rsidRPr="00AA1585" w:rsidRDefault="001E70CC" w:rsidP="004D0438">
            <w:pPr>
              <w:rPr>
                <w:sz w:val="20"/>
              </w:rPr>
            </w:pPr>
            <w:r w:rsidRPr="00AA1585">
              <w:rPr>
                <w:sz w:val="20"/>
              </w:rPr>
              <w:t>Incorporar a los alumnos a la realidad digital predominante.</w:t>
            </w:r>
          </w:p>
        </w:tc>
      </w:tr>
      <w:tr w:rsidR="001E70CC" w:rsidRPr="00AA1585" w14:paraId="08BBF3CC" w14:textId="77777777" w:rsidTr="001E70CC">
        <w:trPr>
          <w:trHeight w:val="259"/>
          <w:jc w:val="center"/>
        </w:trPr>
        <w:tc>
          <w:tcPr>
            <w:tcW w:w="2429" w:type="dxa"/>
            <w:shd w:val="clear" w:color="auto" w:fill="E7E6E6" w:themeFill="background2"/>
            <w:vAlign w:val="center"/>
          </w:tcPr>
          <w:p w14:paraId="60484D38" w14:textId="77777777" w:rsidR="001E70CC" w:rsidRPr="00AA1585" w:rsidRDefault="001E70CC" w:rsidP="001E70CC">
            <w:pPr>
              <w:rPr>
                <w:b/>
                <w:sz w:val="20"/>
              </w:rPr>
            </w:pPr>
            <w:r w:rsidRPr="00AA1585">
              <w:rPr>
                <w:b/>
                <w:sz w:val="20"/>
              </w:rPr>
              <w:t>Experiencia</w:t>
            </w:r>
          </w:p>
        </w:tc>
        <w:tc>
          <w:tcPr>
            <w:tcW w:w="6194" w:type="dxa"/>
            <w:shd w:val="clear" w:color="auto" w:fill="E7E6E6" w:themeFill="background2"/>
            <w:vAlign w:val="center"/>
          </w:tcPr>
          <w:p w14:paraId="50C74C03" w14:textId="77777777" w:rsidR="001E70CC" w:rsidRPr="00AA1585" w:rsidRDefault="001E70CC" w:rsidP="004D0438">
            <w:pPr>
              <w:rPr>
                <w:sz w:val="20"/>
              </w:rPr>
            </w:pPr>
            <w:r w:rsidRPr="00AA1585">
              <w:rPr>
                <w:sz w:val="20"/>
              </w:rPr>
              <w:t>Brindar la mayor y mejor experiencia práctica a los alumnos.</w:t>
            </w:r>
          </w:p>
        </w:tc>
      </w:tr>
      <w:tr w:rsidR="001E70CC" w:rsidRPr="00AA1585" w14:paraId="523625A6" w14:textId="77777777" w:rsidTr="001E70CC">
        <w:trPr>
          <w:trHeight w:val="259"/>
          <w:jc w:val="center"/>
        </w:trPr>
        <w:tc>
          <w:tcPr>
            <w:tcW w:w="2429" w:type="dxa"/>
            <w:vAlign w:val="center"/>
          </w:tcPr>
          <w:p w14:paraId="2D849162" w14:textId="77777777" w:rsidR="001E70CC" w:rsidRPr="00AA1585" w:rsidRDefault="001E70CC" w:rsidP="001E70CC">
            <w:pPr>
              <w:rPr>
                <w:b/>
                <w:sz w:val="20"/>
              </w:rPr>
            </w:pPr>
            <w:r w:rsidRPr="00AA1585">
              <w:rPr>
                <w:b/>
                <w:sz w:val="20"/>
              </w:rPr>
              <w:lastRenderedPageBreak/>
              <w:t>Profesorado de excelencia</w:t>
            </w:r>
          </w:p>
        </w:tc>
        <w:tc>
          <w:tcPr>
            <w:tcW w:w="6194" w:type="dxa"/>
            <w:vAlign w:val="center"/>
          </w:tcPr>
          <w:p w14:paraId="51CA1FE3" w14:textId="77777777" w:rsidR="001E70CC" w:rsidRPr="00AA1585" w:rsidRDefault="001E70CC" w:rsidP="004D0438">
            <w:pPr>
              <w:rPr>
                <w:sz w:val="20"/>
              </w:rPr>
            </w:pPr>
            <w:r w:rsidRPr="00AA1585">
              <w:rPr>
                <w:sz w:val="20"/>
              </w:rPr>
              <w:t>Académicos con estudios de doctorado y producción de investigación.</w:t>
            </w:r>
          </w:p>
        </w:tc>
      </w:tr>
    </w:tbl>
    <w:p w14:paraId="61CF2EA1" w14:textId="77777777" w:rsidR="00792742" w:rsidRDefault="00792742" w:rsidP="005F1D71">
      <w:pPr>
        <w:spacing w:after="0" w:line="240" w:lineRule="auto"/>
        <w:jc w:val="both"/>
        <w:rPr>
          <w:b/>
          <w:sz w:val="24"/>
          <w:szCs w:val="24"/>
        </w:rPr>
      </w:pPr>
    </w:p>
    <w:p w14:paraId="7E5226FF" w14:textId="0F7049E2" w:rsidR="005F1D71" w:rsidRPr="00AA1585" w:rsidRDefault="004B62FC" w:rsidP="005F1D71">
      <w:pPr>
        <w:spacing w:after="0" w:line="240" w:lineRule="auto"/>
        <w:jc w:val="both"/>
        <w:rPr>
          <w:b/>
          <w:sz w:val="24"/>
          <w:szCs w:val="24"/>
        </w:rPr>
      </w:pPr>
      <w:r w:rsidRPr="00AA1585">
        <w:rPr>
          <w:b/>
          <w:sz w:val="24"/>
          <w:szCs w:val="24"/>
        </w:rPr>
        <w:t>Resultados</w:t>
      </w:r>
    </w:p>
    <w:p w14:paraId="4D97AA9E" w14:textId="55992F63" w:rsidR="00C21242" w:rsidRPr="00AA1585" w:rsidRDefault="00AB1CF1" w:rsidP="00C21242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AA1585">
        <w:rPr>
          <w:sz w:val="24"/>
        </w:rPr>
        <w:t>El</w:t>
      </w:r>
      <w:r w:rsidR="001019A0" w:rsidRPr="00AA1585">
        <w:rPr>
          <w:sz w:val="24"/>
        </w:rPr>
        <w:t xml:space="preserve"> </w:t>
      </w:r>
      <w:r w:rsidR="00FE344F" w:rsidRPr="00AA1585">
        <w:rPr>
          <w:b/>
          <w:sz w:val="24"/>
        </w:rPr>
        <w:t xml:space="preserve">Ranking las instituciones educativas más importantes de México de nivel posgrado </w:t>
      </w:r>
      <w:r w:rsidRPr="00AA1585">
        <w:rPr>
          <w:sz w:val="24"/>
        </w:rPr>
        <w:t>clasificó</w:t>
      </w:r>
      <w:r w:rsidR="001019A0" w:rsidRPr="00AA1585">
        <w:rPr>
          <w:sz w:val="24"/>
        </w:rPr>
        <w:t xml:space="preserve"> </w:t>
      </w:r>
      <w:r w:rsidRPr="00AA1585">
        <w:rPr>
          <w:sz w:val="24"/>
        </w:rPr>
        <w:t>a</w:t>
      </w:r>
      <w:r w:rsidR="001019A0" w:rsidRPr="00AA1585">
        <w:rPr>
          <w:sz w:val="24"/>
        </w:rPr>
        <w:t xml:space="preserve"> </w:t>
      </w:r>
      <w:r w:rsidR="00C21242" w:rsidRPr="00AA1585">
        <w:rPr>
          <w:sz w:val="24"/>
        </w:rPr>
        <w:t xml:space="preserve">30 </w:t>
      </w:r>
      <w:r w:rsidRPr="00AA1585">
        <w:rPr>
          <w:sz w:val="24"/>
        </w:rPr>
        <w:t>universidades</w:t>
      </w:r>
      <w:r w:rsidR="00FE344F" w:rsidRPr="00AA1585">
        <w:rPr>
          <w:sz w:val="24"/>
        </w:rPr>
        <w:t xml:space="preserve"> (</w:t>
      </w:r>
      <w:r w:rsidR="00FE344F" w:rsidRPr="00AA1585">
        <w:rPr>
          <w:b/>
          <w:sz w:val="24"/>
        </w:rPr>
        <w:t>TOP 30</w:t>
      </w:r>
      <w:r w:rsidR="00FE344F" w:rsidRPr="00AA1585">
        <w:rPr>
          <w:sz w:val="24"/>
        </w:rPr>
        <w:t>)</w:t>
      </w:r>
      <w:r w:rsidR="00C21242" w:rsidRPr="00AA1585">
        <w:rPr>
          <w:sz w:val="24"/>
        </w:rPr>
        <w:t xml:space="preserve">, de las cuales </w:t>
      </w:r>
      <w:r w:rsidR="00C21242" w:rsidRPr="00AA1585">
        <w:rPr>
          <w:rFonts w:cstheme="minorHAnsi"/>
          <w:sz w:val="24"/>
        </w:rPr>
        <w:t>15 (50%) son universidades públicas y 15 (50%) son universidades privadas.</w:t>
      </w:r>
    </w:p>
    <w:p w14:paraId="68C9CD7A" w14:textId="22233B67" w:rsidR="00375095" w:rsidRPr="00AA1585" w:rsidRDefault="00375095" w:rsidP="004139A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3"/>
        <w:gridCol w:w="5720"/>
        <w:gridCol w:w="1185"/>
      </w:tblGrid>
      <w:tr w:rsidR="00C21242" w:rsidRPr="00AA1585" w14:paraId="5B57082D" w14:textId="77777777" w:rsidTr="004D0438">
        <w:trPr>
          <w:trHeight w:val="242"/>
          <w:jc w:val="center"/>
        </w:trPr>
        <w:tc>
          <w:tcPr>
            <w:tcW w:w="8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A1AE8" w14:textId="1815C318" w:rsidR="00FE344F" w:rsidRPr="00AA1585" w:rsidRDefault="00C21242" w:rsidP="006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Tabla 1. </w:t>
            </w:r>
            <w:r w:rsidR="00FE344F"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Posición de las universidades en el TOP 30 del ranking</w:t>
            </w:r>
            <w:r w:rsidR="00651587"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,</w:t>
            </w:r>
            <w:r w:rsidR="00FE344F"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651587"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2021</w:t>
            </w:r>
            <w:r w:rsidR="00FE344F"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.</w:t>
            </w:r>
          </w:p>
        </w:tc>
      </w:tr>
      <w:tr w:rsidR="00C21242" w:rsidRPr="00AA1585" w14:paraId="76ABC3E4" w14:textId="77777777" w:rsidTr="004D0438">
        <w:trPr>
          <w:trHeight w:val="242"/>
          <w:jc w:val="center"/>
        </w:trPr>
        <w:tc>
          <w:tcPr>
            <w:tcW w:w="1183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4E194A5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Posición</w:t>
            </w:r>
          </w:p>
        </w:tc>
        <w:tc>
          <w:tcPr>
            <w:tcW w:w="5720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D103FCE" w14:textId="5DE062FC" w:rsidR="00C21242" w:rsidRPr="00AA1585" w:rsidRDefault="00FE344F" w:rsidP="00FE3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Instituciones de Educación Superior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36C8EB7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Sector</w:t>
            </w:r>
          </w:p>
        </w:tc>
      </w:tr>
      <w:tr w:rsidR="00C21242" w:rsidRPr="00AA1585" w14:paraId="1AB5E981" w14:textId="77777777" w:rsidTr="004D0438">
        <w:trPr>
          <w:trHeight w:val="242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3686F19F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71F03AE6" w14:textId="77777777" w:rsidR="00C21242" w:rsidRPr="00AA1585" w:rsidRDefault="00C21242" w:rsidP="004D04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Universidad Nacional Autónoma de México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2810771A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C21242" w:rsidRPr="00AA1585" w14:paraId="1F7C90A5" w14:textId="77777777" w:rsidTr="004D0438">
        <w:trPr>
          <w:trHeight w:val="242"/>
          <w:jc w:val="center"/>
        </w:trPr>
        <w:tc>
          <w:tcPr>
            <w:tcW w:w="1183" w:type="dxa"/>
            <w:shd w:val="clear" w:color="auto" w:fill="E7E6E6" w:themeFill="background2"/>
            <w:noWrap/>
            <w:vAlign w:val="center"/>
            <w:hideMark/>
          </w:tcPr>
          <w:p w14:paraId="4FCBB129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720" w:type="dxa"/>
            <w:shd w:val="clear" w:color="auto" w:fill="E7E6E6" w:themeFill="background2"/>
            <w:noWrap/>
            <w:vAlign w:val="center"/>
            <w:hideMark/>
          </w:tcPr>
          <w:p w14:paraId="54584DAE" w14:textId="77777777" w:rsidR="00C21242" w:rsidRPr="00AA1585" w:rsidRDefault="00C21242" w:rsidP="004D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Tecnológico y de Estudios Superiores de Monterrey</w:t>
            </w:r>
          </w:p>
        </w:tc>
        <w:tc>
          <w:tcPr>
            <w:tcW w:w="1183" w:type="dxa"/>
            <w:shd w:val="clear" w:color="auto" w:fill="E7E6E6" w:themeFill="background2"/>
            <w:noWrap/>
            <w:vAlign w:val="center"/>
            <w:hideMark/>
          </w:tcPr>
          <w:p w14:paraId="5AA8F99B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Privado</w:t>
            </w:r>
          </w:p>
        </w:tc>
      </w:tr>
      <w:tr w:rsidR="00C21242" w:rsidRPr="00AA1585" w14:paraId="4EC2B19F" w14:textId="77777777" w:rsidTr="004D0438">
        <w:trPr>
          <w:trHeight w:val="242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08C5BB8C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24B8A6C7" w14:textId="77777777" w:rsidR="00C21242" w:rsidRPr="00AA1585" w:rsidRDefault="00C21242" w:rsidP="004D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Politécnico Nacional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5AE2ED9E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C21242" w:rsidRPr="00AA1585" w14:paraId="1B94D91C" w14:textId="77777777" w:rsidTr="004D0438">
        <w:trPr>
          <w:trHeight w:val="242"/>
          <w:jc w:val="center"/>
        </w:trPr>
        <w:tc>
          <w:tcPr>
            <w:tcW w:w="1183" w:type="dxa"/>
            <w:shd w:val="clear" w:color="auto" w:fill="E7E6E6" w:themeFill="background2"/>
            <w:noWrap/>
            <w:vAlign w:val="center"/>
            <w:hideMark/>
          </w:tcPr>
          <w:p w14:paraId="1E24F7D5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5720" w:type="dxa"/>
            <w:shd w:val="clear" w:color="auto" w:fill="E7E6E6" w:themeFill="background2"/>
            <w:noWrap/>
            <w:vAlign w:val="center"/>
            <w:hideMark/>
          </w:tcPr>
          <w:p w14:paraId="0B445C68" w14:textId="77777777" w:rsidR="00C21242" w:rsidRPr="00AA1585" w:rsidRDefault="00C21242" w:rsidP="004D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Universidad del Valle de México</w:t>
            </w:r>
          </w:p>
        </w:tc>
        <w:tc>
          <w:tcPr>
            <w:tcW w:w="1183" w:type="dxa"/>
            <w:shd w:val="clear" w:color="auto" w:fill="E7E6E6" w:themeFill="background2"/>
            <w:noWrap/>
            <w:vAlign w:val="center"/>
            <w:hideMark/>
          </w:tcPr>
          <w:p w14:paraId="5899B3D5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Privado</w:t>
            </w:r>
          </w:p>
        </w:tc>
      </w:tr>
      <w:tr w:rsidR="00C21242" w:rsidRPr="00AA1585" w14:paraId="5A0A43E2" w14:textId="77777777" w:rsidTr="004D0438">
        <w:trPr>
          <w:trHeight w:val="242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3859BBC6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65856209" w14:textId="77777777" w:rsidR="00C21242" w:rsidRPr="00AA1585" w:rsidRDefault="00C21242" w:rsidP="004D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Universidad Iberoamericana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490EDB92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Privado</w:t>
            </w:r>
          </w:p>
        </w:tc>
      </w:tr>
      <w:tr w:rsidR="00C21242" w:rsidRPr="00AA1585" w14:paraId="78D0D8DE" w14:textId="77777777" w:rsidTr="004D0438">
        <w:trPr>
          <w:trHeight w:val="242"/>
          <w:jc w:val="center"/>
        </w:trPr>
        <w:tc>
          <w:tcPr>
            <w:tcW w:w="1183" w:type="dxa"/>
            <w:shd w:val="clear" w:color="auto" w:fill="E7E6E6" w:themeFill="background2"/>
            <w:noWrap/>
            <w:vAlign w:val="center"/>
            <w:hideMark/>
          </w:tcPr>
          <w:p w14:paraId="56DB18C1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5720" w:type="dxa"/>
            <w:shd w:val="clear" w:color="auto" w:fill="E7E6E6" w:themeFill="background2"/>
            <w:noWrap/>
            <w:vAlign w:val="center"/>
            <w:hideMark/>
          </w:tcPr>
          <w:p w14:paraId="2E519448" w14:textId="77777777" w:rsidR="00C21242" w:rsidRPr="00AA1585" w:rsidRDefault="00C21242" w:rsidP="004D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Universidad Anáhuac</w:t>
            </w:r>
          </w:p>
        </w:tc>
        <w:tc>
          <w:tcPr>
            <w:tcW w:w="1183" w:type="dxa"/>
            <w:shd w:val="clear" w:color="auto" w:fill="E7E6E6" w:themeFill="background2"/>
            <w:noWrap/>
            <w:vAlign w:val="center"/>
            <w:hideMark/>
          </w:tcPr>
          <w:p w14:paraId="0AB264C7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Privado</w:t>
            </w:r>
          </w:p>
        </w:tc>
      </w:tr>
      <w:tr w:rsidR="00C21242" w:rsidRPr="00AA1585" w14:paraId="6A99F6C0" w14:textId="77777777" w:rsidTr="004D0438">
        <w:trPr>
          <w:trHeight w:val="242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7F1CADC9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0A440304" w14:textId="77777777" w:rsidR="00C21242" w:rsidRPr="00AA1585" w:rsidRDefault="00C21242" w:rsidP="004D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Tecnológico Autónomo de México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6E3461D4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Privado</w:t>
            </w:r>
          </w:p>
        </w:tc>
      </w:tr>
      <w:tr w:rsidR="00C21242" w:rsidRPr="00AA1585" w14:paraId="526C8F5D" w14:textId="77777777" w:rsidTr="004D0438">
        <w:trPr>
          <w:trHeight w:val="242"/>
          <w:jc w:val="center"/>
        </w:trPr>
        <w:tc>
          <w:tcPr>
            <w:tcW w:w="1183" w:type="dxa"/>
            <w:shd w:val="clear" w:color="auto" w:fill="E7E6E6" w:themeFill="background2"/>
            <w:noWrap/>
            <w:vAlign w:val="center"/>
            <w:hideMark/>
          </w:tcPr>
          <w:p w14:paraId="2F9C23F4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5720" w:type="dxa"/>
            <w:shd w:val="clear" w:color="auto" w:fill="E7E6E6" w:themeFill="background2"/>
            <w:noWrap/>
            <w:vAlign w:val="center"/>
            <w:hideMark/>
          </w:tcPr>
          <w:p w14:paraId="141C1951" w14:textId="77777777" w:rsidR="00C21242" w:rsidRPr="00AA1585" w:rsidRDefault="00C21242" w:rsidP="004D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Universidad Autónoma Metropolitana</w:t>
            </w:r>
          </w:p>
        </w:tc>
        <w:tc>
          <w:tcPr>
            <w:tcW w:w="1183" w:type="dxa"/>
            <w:shd w:val="clear" w:color="auto" w:fill="E7E6E6" w:themeFill="background2"/>
            <w:noWrap/>
            <w:vAlign w:val="center"/>
            <w:hideMark/>
          </w:tcPr>
          <w:p w14:paraId="1503EB74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C21242" w:rsidRPr="00AA1585" w14:paraId="7ED76C7E" w14:textId="77777777" w:rsidTr="004D0438">
        <w:trPr>
          <w:trHeight w:val="242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29C4D4E7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7F286DE4" w14:textId="77777777" w:rsidR="00C21242" w:rsidRPr="00AA1585" w:rsidRDefault="00C21242" w:rsidP="004D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Universidad de Guadalajara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4D0CCB13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C21242" w:rsidRPr="00AA1585" w14:paraId="73C0B8FC" w14:textId="77777777" w:rsidTr="004D0438">
        <w:trPr>
          <w:trHeight w:val="242"/>
          <w:jc w:val="center"/>
        </w:trPr>
        <w:tc>
          <w:tcPr>
            <w:tcW w:w="1183" w:type="dxa"/>
            <w:shd w:val="clear" w:color="auto" w:fill="E7E6E6" w:themeFill="background2"/>
            <w:noWrap/>
            <w:vAlign w:val="center"/>
            <w:hideMark/>
          </w:tcPr>
          <w:p w14:paraId="296A20C0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5720" w:type="dxa"/>
            <w:shd w:val="clear" w:color="auto" w:fill="E7E6E6" w:themeFill="background2"/>
            <w:noWrap/>
            <w:vAlign w:val="center"/>
            <w:hideMark/>
          </w:tcPr>
          <w:p w14:paraId="67772CB4" w14:textId="77777777" w:rsidR="00C21242" w:rsidRPr="00AA1585" w:rsidRDefault="00C21242" w:rsidP="004D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Universidad La Salle</w:t>
            </w:r>
          </w:p>
        </w:tc>
        <w:tc>
          <w:tcPr>
            <w:tcW w:w="1183" w:type="dxa"/>
            <w:shd w:val="clear" w:color="auto" w:fill="E7E6E6" w:themeFill="background2"/>
            <w:noWrap/>
            <w:vAlign w:val="center"/>
            <w:hideMark/>
          </w:tcPr>
          <w:p w14:paraId="61FAF61E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Privado</w:t>
            </w:r>
          </w:p>
        </w:tc>
      </w:tr>
      <w:tr w:rsidR="00C21242" w:rsidRPr="00AA1585" w14:paraId="5F28C737" w14:textId="77777777" w:rsidTr="004D0438">
        <w:trPr>
          <w:trHeight w:val="242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43857E74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7350F8FC" w14:textId="77777777" w:rsidR="00C21242" w:rsidRPr="00AA1585" w:rsidRDefault="00C21242" w:rsidP="004D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Universidad Tecnológica de México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046CDB61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Privado</w:t>
            </w:r>
          </w:p>
        </w:tc>
      </w:tr>
      <w:tr w:rsidR="00C21242" w:rsidRPr="00AA1585" w14:paraId="2746C5F6" w14:textId="77777777" w:rsidTr="004D0438">
        <w:trPr>
          <w:trHeight w:val="242"/>
          <w:jc w:val="center"/>
        </w:trPr>
        <w:tc>
          <w:tcPr>
            <w:tcW w:w="1183" w:type="dxa"/>
            <w:shd w:val="clear" w:color="auto" w:fill="E7E6E6" w:themeFill="background2"/>
            <w:noWrap/>
            <w:vAlign w:val="center"/>
            <w:hideMark/>
          </w:tcPr>
          <w:p w14:paraId="3A6F84EA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5720" w:type="dxa"/>
            <w:shd w:val="clear" w:color="auto" w:fill="E7E6E6" w:themeFill="background2"/>
            <w:noWrap/>
            <w:vAlign w:val="center"/>
            <w:hideMark/>
          </w:tcPr>
          <w:p w14:paraId="634AC91E" w14:textId="77777777" w:rsidR="00C21242" w:rsidRPr="00AA1585" w:rsidRDefault="00C21242" w:rsidP="004D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Panamericano de Alta Dirección de Empresa</w:t>
            </w:r>
          </w:p>
        </w:tc>
        <w:tc>
          <w:tcPr>
            <w:tcW w:w="1183" w:type="dxa"/>
            <w:shd w:val="clear" w:color="auto" w:fill="E7E6E6" w:themeFill="background2"/>
            <w:noWrap/>
            <w:vAlign w:val="center"/>
            <w:hideMark/>
          </w:tcPr>
          <w:p w14:paraId="47126202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Privado</w:t>
            </w:r>
          </w:p>
        </w:tc>
      </w:tr>
      <w:tr w:rsidR="00C21242" w:rsidRPr="00AA1585" w14:paraId="786E6EA4" w14:textId="77777777" w:rsidTr="004D0438">
        <w:trPr>
          <w:trHeight w:val="242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61254309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6D8993D9" w14:textId="77777777" w:rsidR="00C21242" w:rsidRPr="00AA1585" w:rsidRDefault="00C21242" w:rsidP="004D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Universidad Panamericana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51F9D508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Privado</w:t>
            </w:r>
          </w:p>
        </w:tc>
      </w:tr>
      <w:tr w:rsidR="00C21242" w:rsidRPr="00AA1585" w14:paraId="0C1AACD8" w14:textId="77777777" w:rsidTr="004D0438">
        <w:trPr>
          <w:trHeight w:val="242"/>
          <w:jc w:val="center"/>
        </w:trPr>
        <w:tc>
          <w:tcPr>
            <w:tcW w:w="1183" w:type="dxa"/>
            <w:shd w:val="clear" w:color="auto" w:fill="E7E6E6" w:themeFill="background2"/>
            <w:noWrap/>
            <w:vAlign w:val="center"/>
            <w:hideMark/>
          </w:tcPr>
          <w:p w14:paraId="3F978882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5720" w:type="dxa"/>
            <w:shd w:val="clear" w:color="auto" w:fill="E7E6E6" w:themeFill="background2"/>
            <w:noWrap/>
            <w:vAlign w:val="center"/>
            <w:hideMark/>
          </w:tcPr>
          <w:p w14:paraId="335CB1AD" w14:textId="77777777" w:rsidR="00C21242" w:rsidRPr="00AA1585" w:rsidRDefault="00C21242" w:rsidP="004D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Universidad de las Américas Puebla</w:t>
            </w:r>
          </w:p>
        </w:tc>
        <w:tc>
          <w:tcPr>
            <w:tcW w:w="1183" w:type="dxa"/>
            <w:shd w:val="clear" w:color="auto" w:fill="E7E6E6" w:themeFill="background2"/>
            <w:noWrap/>
            <w:vAlign w:val="center"/>
            <w:hideMark/>
          </w:tcPr>
          <w:p w14:paraId="06191A82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Privado</w:t>
            </w:r>
          </w:p>
        </w:tc>
      </w:tr>
      <w:tr w:rsidR="00C21242" w:rsidRPr="00AA1585" w14:paraId="3B05174D" w14:textId="77777777" w:rsidTr="004D0438">
        <w:trPr>
          <w:trHeight w:val="242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7665961C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323CA07E" w14:textId="77777777" w:rsidR="00C21242" w:rsidRPr="00AA1585" w:rsidRDefault="00C21242" w:rsidP="004D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Universidad Jesuita de Guadalajara (ITESO)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5AE5C00A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Privado</w:t>
            </w:r>
          </w:p>
        </w:tc>
      </w:tr>
      <w:tr w:rsidR="00C21242" w:rsidRPr="00AA1585" w14:paraId="602563C8" w14:textId="77777777" w:rsidTr="004D0438">
        <w:trPr>
          <w:trHeight w:val="242"/>
          <w:jc w:val="center"/>
        </w:trPr>
        <w:tc>
          <w:tcPr>
            <w:tcW w:w="1183" w:type="dxa"/>
            <w:shd w:val="clear" w:color="auto" w:fill="E7E6E6" w:themeFill="background2"/>
            <w:noWrap/>
            <w:vAlign w:val="center"/>
            <w:hideMark/>
          </w:tcPr>
          <w:p w14:paraId="4D5BAC61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5720" w:type="dxa"/>
            <w:shd w:val="clear" w:color="auto" w:fill="E7E6E6" w:themeFill="background2"/>
            <w:noWrap/>
            <w:vAlign w:val="center"/>
            <w:hideMark/>
          </w:tcPr>
          <w:p w14:paraId="50F0E30C" w14:textId="77777777" w:rsidR="00C21242" w:rsidRPr="00AA1585" w:rsidRDefault="00C21242" w:rsidP="004D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Universidad Autónoma de Nuevo León</w:t>
            </w:r>
          </w:p>
        </w:tc>
        <w:tc>
          <w:tcPr>
            <w:tcW w:w="1183" w:type="dxa"/>
            <w:shd w:val="clear" w:color="auto" w:fill="E7E6E6" w:themeFill="background2"/>
            <w:noWrap/>
            <w:vAlign w:val="center"/>
            <w:hideMark/>
          </w:tcPr>
          <w:p w14:paraId="44432D15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C21242" w:rsidRPr="00AA1585" w14:paraId="1948D963" w14:textId="77777777" w:rsidTr="004D0438">
        <w:trPr>
          <w:trHeight w:val="242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1571D1BE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4A881095" w14:textId="77777777" w:rsidR="00C21242" w:rsidRPr="00AA1585" w:rsidRDefault="00C21242" w:rsidP="004D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Benemérita Universidad Autónoma de Puebla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60F1048F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C21242" w:rsidRPr="00AA1585" w14:paraId="10B0335E" w14:textId="77777777" w:rsidTr="004D0438">
        <w:trPr>
          <w:trHeight w:val="242"/>
          <w:jc w:val="center"/>
        </w:trPr>
        <w:tc>
          <w:tcPr>
            <w:tcW w:w="1183" w:type="dxa"/>
            <w:shd w:val="clear" w:color="auto" w:fill="E7E6E6" w:themeFill="background2"/>
            <w:noWrap/>
            <w:vAlign w:val="center"/>
            <w:hideMark/>
          </w:tcPr>
          <w:p w14:paraId="1AC872F9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5720" w:type="dxa"/>
            <w:shd w:val="clear" w:color="auto" w:fill="E7E6E6" w:themeFill="background2"/>
            <w:noWrap/>
            <w:vAlign w:val="center"/>
            <w:hideMark/>
          </w:tcPr>
          <w:p w14:paraId="16EF834A" w14:textId="77777777" w:rsidR="00C21242" w:rsidRPr="00AA1585" w:rsidRDefault="00C21242" w:rsidP="004D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Universidad Tecmilenio</w:t>
            </w:r>
          </w:p>
        </w:tc>
        <w:tc>
          <w:tcPr>
            <w:tcW w:w="1183" w:type="dxa"/>
            <w:shd w:val="clear" w:color="auto" w:fill="E7E6E6" w:themeFill="background2"/>
            <w:noWrap/>
            <w:vAlign w:val="center"/>
            <w:hideMark/>
          </w:tcPr>
          <w:p w14:paraId="7D8C76A2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Privado</w:t>
            </w:r>
          </w:p>
        </w:tc>
      </w:tr>
      <w:tr w:rsidR="00C21242" w:rsidRPr="00AA1585" w14:paraId="10648104" w14:textId="77777777" w:rsidTr="004D0438">
        <w:trPr>
          <w:trHeight w:val="242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52AF6335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2D7DBBBA" w14:textId="77777777" w:rsidR="00C21242" w:rsidRPr="00AA1585" w:rsidRDefault="00C21242" w:rsidP="004D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Escuela Bancaria y Comercial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4B978F62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Privado</w:t>
            </w:r>
          </w:p>
        </w:tc>
      </w:tr>
      <w:tr w:rsidR="00C21242" w:rsidRPr="00AA1585" w14:paraId="63686F33" w14:textId="77777777" w:rsidTr="004D0438">
        <w:trPr>
          <w:trHeight w:val="242"/>
          <w:jc w:val="center"/>
        </w:trPr>
        <w:tc>
          <w:tcPr>
            <w:tcW w:w="1183" w:type="dxa"/>
            <w:shd w:val="clear" w:color="auto" w:fill="E7E6E6" w:themeFill="background2"/>
            <w:noWrap/>
            <w:vAlign w:val="center"/>
            <w:hideMark/>
          </w:tcPr>
          <w:p w14:paraId="7AB624D5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5720" w:type="dxa"/>
            <w:shd w:val="clear" w:color="auto" w:fill="E7E6E6" w:themeFill="background2"/>
            <w:noWrap/>
            <w:vAlign w:val="center"/>
            <w:hideMark/>
          </w:tcPr>
          <w:p w14:paraId="38AFE9ED" w14:textId="77777777" w:rsidR="00C21242" w:rsidRPr="00AA1585" w:rsidRDefault="00C21242" w:rsidP="004D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Tecnológico de Chihuahua</w:t>
            </w:r>
          </w:p>
        </w:tc>
        <w:tc>
          <w:tcPr>
            <w:tcW w:w="1183" w:type="dxa"/>
            <w:shd w:val="clear" w:color="auto" w:fill="E7E6E6" w:themeFill="background2"/>
            <w:noWrap/>
            <w:vAlign w:val="center"/>
            <w:hideMark/>
          </w:tcPr>
          <w:p w14:paraId="4FAE0E53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C21242" w:rsidRPr="00AA1585" w14:paraId="5774A70C" w14:textId="77777777" w:rsidTr="004D0438">
        <w:trPr>
          <w:trHeight w:val="242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387EEAB1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77FE691B" w14:textId="77777777" w:rsidR="00C21242" w:rsidRPr="00AA1585" w:rsidRDefault="00C21242" w:rsidP="004D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Universidad Autónoma de Chihuahua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761324B8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C21242" w:rsidRPr="00AA1585" w14:paraId="0092D3C7" w14:textId="77777777" w:rsidTr="004D0438">
        <w:trPr>
          <w:trHeight w:val="242"/>
          <w:jc w:val="center"/>
        </w:trPr>
        <w:tc>
          <w:tcPr>
            <w:tcW w:w="1183" w:type="dxa"/>
            <w:shd w:val="clear" w:color="auto" w:fill="E7E6E6" w:themeFill="background2"/>
            <w:noWrap/>
            <w:vAlign w:val="center"/>
            <w:hideMark/>
          </w:tcPr>
          <w:p w14:paraId="3139491B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5720" w:type="dxa"/>
            <w:shd w:val="clear" w:color="auto" w:fill="E7E6E6" w:themeFill="background2"/>
            <w:noWrap/>
            <w:vAlign w:val="center"/>
            <w:hideMark/>
          </w:tcPr>
          <w:p w14:paraId="7DB6712A" w14:textId="77777777" w:rsidR="00C21242" w:rsidRPr="00AA1585" w:rsidRDefault="00C21242" w:rsidP="004D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Universidad Autónoma de Campeche</w:t>
            </w:r>
          </w:p>
        </w:tc>
        <w:tc>
          <w:tcPr>
            <w:tcW w:w="1183" w:type="dxa"/>
            <w:shd w:val="clear" w:color="auto" w:fill="E7E6E6" w:themeFill="background2"/>
            <w:noWrap/>
            <w:vAlign w:val="center"/>
            <w:hideMark/>
          </w:tcPr>
          <w:p w14:paraId="5B2048B9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C21242" w:rsidRPr="00AA1585" w14:paraId="35EFB36A" w14:textId="77777777" w:rsidTr="004D0438">
        <w:trPr>
          <w:trHeight w:val="242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1BD3225B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0DD9C538" w14:textId="77777777" w:rsidR="00C21242" w:rsidRPr="00AA1585" w:rsidRDefault="00C21242" w:rsidP="004D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Universidad Autónoma Chapingo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766FB13F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C21242" w:rsidRPr="00AA1585" w14:paraId="295456B3" w14:textId="77777777" w:rsidTr="004D0438">
        <w:trPr>
          <w:trHeight w:val="242"/>
          <w:jc w:val="center"/>
        </w:trPr>
        <w:tc>
          <w:tcPr>
            <w:tcW w:w="1183" w:type="dxa"/>
            <w:shd w:val="clear" w:color="auto" w:fill="E7E6E6" w:themeFill="background2"/>
            <w:noWrap/>
            <w:vAlign w:val="center"/>
            <w:hideMark/>
          </w:tcPr>
          <w:p w14:paraId="47C2AC92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5720" w:type="dxa"/>
            <w:shd w:val="clear" w:color="auto" w:fill="E7E6E6" w:themeFill="background2"/>
            <w:noWrap/>
            <w:vAlign w:val="center"/>
            <w:hideMark/>
          </w:tcPr>
          <w:p w14:paraId="12632652" w14:textId="77777777" w:rsidR="00C21242" w:rsidRPr="00AA1585" w:rsidRDefault="00C21242" w:rsidP="004D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Universidad Autónoma de Yucatán</w:t>
            </w:r>
          </w:p>
        </w:tc>
        <w:tc>
          <w:tcPr>
            <w:tcW w:w="1183" w:type="dxa"/>
            <w:shd w:val="clear" w:color="auto" w:fill="E7E6E6" w:themeFill="background2"/>
            <w:noWrap/>
            <w:vAlign w:val="center"/>
            <w:hideMark/>
          </w:tcPr>
          <w:p w14:paraId="00C1E3FF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C21242" w:rsidRPr="00AA1585" w14:paraId="414DD056" w14:textId="77777777" w:rsidTr="004D0438">
        <w:trPr>
          <w:trHeight w:val="242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238ED930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3A2EC258" w14:textId="77777777" w:rsidR="00C21242" w:rsidRPr="00AA1585" w:rsidRDefault="00C21242" w:rsidP="004D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Universidad Autónoma del Estado de México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2EE27922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C21242" w:rsidRPr="00AA1585" w14:paraId="79F22D28" w14:textId="77777777" w:rsidTr="004D0438">
        <w:trPr>
          <w:trHeight w:val="242"/>
          <w:jc w:val="center"/>
        </w:trPr>
        <w:tc>
          <w:tcPr>
            <w:tcW w:w="1183" w:type="dxa"/>
            <w:shd w:val="clear" w:color="auto" w:fill="E7E6E6" w:themeFill="background2"/>
            <w:noWrap/>
            <w:vAlign w:val="center"/>
            <w:hideMark/>
          </w:tcPr>
          <w:p w14:paraId="613E5BEA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5720" w:type="dxa"/>
            <w:shd w:val="clear" w:color="auto" w:fill="E7E6E6" w:themeFill="background2"/>
            <w:noWrap/>
            <w:vAlign w:val="center"/>
            <w:hideMark/>
          </w:tcPr>
          <w:p w14:paraId="305916B2" w14:textId="77777777" w:rsidR="00C21242" w:rsidRPr="00AA1585" w:rsidRDefault="00C21242" w:rsidP="004D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Universidad Pedagógica Nacional</w:t>
            </w:r>
          </w:p>
        </w:tc>
        <w:tc>
          <w:tcPr>
            <w:tcW w:w="1183" w:type="dxa"/>
            <w:shd w:val="clear" w:color="auto" w:fill="E7E6E6" w:themeFill="background2"/>
            <w:noWrap/>
            <w:vAlign w:val="center"/>
            <w:hideMark/>
          </w:tcPr>
          <w:p w14:paraId="64C879B6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C21242" w:rsidRPr="00AA1585" w14:paraId="71BC23CA" w14:textId="77777777" w:rsidTr="004D0438">
        <w:trPr>
          <w:trHeight w:val="242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5ABB42E7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5D027CFF" w14:textId="77777777" w:rsidR="00C21242" w:rsidRPr="00AA1585" w:rsidRDefault="00C21242" w:rsidP="004D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Universidad Juárez Autónoma de Tabasco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43821DC0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C21242" w:rsidRPr="00AA1585" w14:paraId="69FD2F23" w14:textId="77777777" w:rsidTr="004D0438">
        <w:trPr>
          <w:trHeight w:val="242"/>
          <w:jc w:val="center"/>
        </w:trPr>
        <w:tc>
          <w:tcPr>
            <w:tcW w:w="1183" w:type="dxa"/>
            <w:shd w:val="clear" w:color="auto" w:fill="E7E6E6" w:themeFill="background2"/>
            <w:noWrap/>
            <w:vAlign w:val="center"/>
            <w:hideMark/>
          </w:tcPr>
          <w:p w14:paraId="59B602CE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5720" w:type="dxa"/>
            <w:shd w:val="clear" w:color="auto" w:fill="E7E6E6" w:themeFill="background2"/>
            <w:noWrap/>
            <w:vAlign w:val="center"/>
            <w:hideMark/>
          </w:tcPr>
          <w:p w14:paraId="36966D95" w14:textId="77777777" w:rsidR="00C21242" w:rsidRPr="00AA1585" w:rsidRDefault="00C21242" w:rsidP="004D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Universidad Autónoma de Guadalajara</w:t>
            </w:r>
          </w:p>
        </w:tc>
        <w:tc>
          <w:tcPr>
            <w:tcW w:w="1183" w:type="dxa"/>
            <w:shd w:val="clear" w:color="auto" w:fill="E7E6E6" w:themeFill="background2"/>
            <w:noWrap/>
            <w:vAlign w:val="center"/>
            <w:hideMark/>
          </w:tcPr>
          <w:p w14:paraId="43F6B150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Privado</w:t>
            </w:r>
          </w:p>
        </w:tc>
      </w:tr>
      <w:tr w:rsidR="00C21242" w:rsidRPr="00AA1585" w14:paraId="7C0EC0A2" w14:textId="77777777" w:rsidTr="004D0438">
        <w:trPr>
          <w:trHeight w:val="242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31065331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5AB253D8" w14:textId="77777777" w:rsidR="00C21242" w:rsidRPr="00AA1585" w:rsidRDefault="00C21242" w:rsidP="004D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Universidad de Monterrey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06476588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Privado</w:t>
            </w:r>
          </w:p>
        </w:tc>
      </w:tr>
      <w:tr w:rsidR="00C21242" w:rsidRPr="00AA1585" w14:paraId="6746E660" w14:textId="77777777" w:rsidTr="004D0438">
        <w:trPr>
          <w:trHeight w:val="242"/>
          <w:jc w:val="center"/>
        </w:trPr>
        <w:tc>
          <w:tcPr>
            <w:tcW w:w="1183" w:type="dxa"/>
            <w:shd w:val="clear" w:color="auto" w:fill="E7E6E6" w:themeFill="background2"/>
            <w:noWrap/>
            <w:vAlign w:val="center"/>
            <w:hideMark/>
          </w:tcPr>
          <w:p w14:paraId="5D0109D3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5720" w:type="dxa"/>
            <w:shd w:val="clear" w:color="auto" w:fill="E7E6E6" w:themeFill="background2"/>
            <w:noWrap/>
            <w:vAlign w:val="center"/>
            <w:hideMark/>
          </w:tcPr>
          <w:p w14:paraId="0BE2D0FA" w14:textId="77777777" w:rsidR="00C21242" w:rsidRPr="00AA1585" w:rsidRDefault="00C21242" w:rsidP="004D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Universidad Veracruzana</w:t>
            </w:r>
          </w:p>
        </w:tc>
        <w:tc>
          <w:tcPr>
            <w:tcW w:w="1183" w:type="dxa"/>
            <w:shd w:val="clear" w:color="auto" w:fill="E7E6E6" w:themeFill="background2"/>
            <w:noWrap/>
            <w:vAlign w:val="center"/>
            <w:hideMark/>
          </w:tcPr>
          <w:p w14:paraId="1777BAD3" w14:textId="77777777" w:rsidR="00C21242" w:rsidRPr="00AA1585" w:rsidRDefault="00C21242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</w:tbl>
    <w:p w14:paraId="32EDDE54" w14:textId="4963A42E" w:rsidR="00C21242" w:rsidRPr="00AA1585" w:rsidRDefault="00C21242" w:rsidP="00C21242">
      <w:pPr>
        <w:pStyle w:val="Prrafodelista"/>
        <w:spacing w:after="0" w:line="240" w:lineRule="auto"/>
        <w:ind w:left="0"/>
        <w:jc w:val="both"/>
        <w:rPr>
          <w:rFonts w:cstheme="minorHAnsi"/>
          <w:sz w:val="24"/>
        </w:rPr>
      </w:pPr>
    </w:p>
    <w:p w14:paraId="5C0D317E" w14:textId="387CB92D" w:rsidR="00D02D66" w:rsidRPr="00510BB7" w:rsidRDefault="00651587" w:rsidP="00D02D66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  <w:r w:rsidRPr="00AA1585">
        <w:rPr>
          <w:sz w:val="24"/>
        </w:rPr>
        <w:t xml:space="preserve">El </w:t>
      </w:r>
      <w:r w:rsidR="00D02D66" w:rsidRPr="00AA1585">
        <w:rPr>
          <w:b/>
          <w:sz w:val="24"/>
        </w:rPr>
        <w:t xml:space="preserve">ranking </w:t>
      </w:r>
      <w:r w:rsidR="002219E1" w:rsidRPr="00AA1585">
        <w:rPr>
          <w:b/>
          <w:sz w:val="24"/>
        </w:rPr>
        <w:t xml:space="preserve">regional </w:t>
      </w:r>
      <w:r w:rsidRPr="00AA1585">
        <w:rPr>
          <w:sz w:val="24"/>
        </w:rPr>
        <w:t xml:space="preserve">clasificó a </w:t>
      </w:r>
      <w:r w:rsidR="00151117" w:rsidRPr="00AA1585">
        <w:rPr>
          <w:sz w:val="24"/>
        </w:rPr>
        <w:t>las mejores 1</w:t>
      </w:r>
      <w:r w:rsidRPr="00AA1585">
        <w:rPr>
          <w:sz w:val="24"/>
        </w:rPr>
        <w:t>0 universidades</w:t>
      </w:r>
      <w:r w:rsidR="00151117" w:rsidRPr="00AA1585">
        <w:rPr>
          <w:sz w:val="24"/>
        </w:rPr>
        <w:t xml:space="preserve"> ubicadas en 6 regiones del país: </w:t>
      </w:r>
      <w:r w:rsidR="00151117" w:rsidRPr="00AA1585">
        <w:rPr>
          <w:rFonts w:cstheme="minorHAnsi"/>
          <w:bCs/>
          <w:sz w:val="24"/>
          <w:szCs w:val="24"/>
        </w:rPr>
        <w:t>Pacífico, Norte, Bajío, Centro, Valle, y Sureste.</w:t>
      </w:r>
      <w:r w:rsidR="00D02D66" w:rsidRPr="00AA1585">
        <w:rPr>
          <w:rFonts w:cstheme="minorHAnsi"/>
          <w:bCs/>
          <w:sz w:val="24"/>
          <w:szCs w:val="24"/>
        </w:rPr>
        <w:t xml:space="preserve"> </w:t>
      </w:r>
    </w:p>
    <w:p w14:paraId="1985DF52" w14:textId="73CD52FD" w:rsidR="00510BB7" w:rsidRPr="00510BB7" w:rsidRDefault="00510BB7" w:rsidP="00510BB7">
      <w:pPr>
        <w:pStyle w:val="Prrafode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49ED4869" w14:textId="24FC2C63" w:rsidR="00510BB7" w:rsidRPr="00510BB7" w:rsidRDefault="00510BB7" w:rsidP="00510BB7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 w:rsidRPr="00510BB7">
        <w:rPr>
          <w:sz w:val="24"/>
          <w:szCs w:val="24"/>
        </w:rPr>
        <w:t>El Instituto Tecnológico y de Estudios Superiores de Monterrey (ITESM) y la Universidad del Valle de México (UVM) son las instituciones con un mayor número de clasificaciones</w:t>
      </w:r>
      <w:r w:rsidR="00591589">
        <w:rPr>
          <w:sz w:val="24"/>
          <w:szCs w:val="24"/>
        </w:rPr>
        <w:t xml:space="preserve"> por región</w:t>
      </w:r>
      <w:r w:rsidRPr="00510BB7">
        <w:rPr>
          <w:sz w:val="24"/>
          <w:szCs w:val="24"/>
        </w:rPr>
        <w:t xml:space="preserve">. Sin embargo, </w:t>
      </w:r>
      <w:r w:rsidR="00591589">
        <w:rPr>
          <w:sz w:val="24"/>
          <w:szCs w:val="24"/>
        </w:rPr>
        <w:t xml:space="preserve">al comparar las posiciones obtenidas por ambas instituciones se muestra que </w:t>
      </w:r>
      <w:r w:rsidRPr="00591589">
        <w:rPr>
          <w:sz w:val="24"/>
          <w:szCs w:val="24"/>
        </w:rPr>
        <w:t xml:space="preserve">el ITESM </w:t>
      </w:r>
      <w:r w:rsidR="00591589" w:rsidRPr="00591589">
        <w:rPr>
          <w:sz w:val="24"/>
          <w:szCs w:val="24"/>
        </w:rPr>
        <w:t xml:space="preserve">presentó mejores resultados, ya que fue clasificado en 6 regiones en </w:t>
      </w:r>
      <w:r w:rsidR="00591589" w:rsidRPr="00591589">
        <w:rPr>
          <w:sz w:val="24"/>
          <w:szCs w:val="24"/>
        </w:rPr>
        <w:lastRenderedPageBreak/>
        <w:t xml:space="preserve">los primeros 3 </w:t>
      </w:r>
      <w:r w:rsidRPr="00591589">
        <w:rPr>
          <w:sz w:val="24"/>
          <w:szCs w:val="24"/>
        </w:rPr>
        <w:t xml:space="preserve">lugares, mientras que la UVM fue clasificada </w:t>
      </w:r>
      <w:r w:rsidR="00591589" w:rsidRPr="00591589">
        <w:rPr>
          <w:sz w:val="24"/>
          <w:szCs w:val="24"/>
        </w:rPr>
        <w:t xml:space="preserve">en 6 regiones entre </w:t>
      </w:r>
      <w:r w:rsidRPr="00591589">
        <w:rPr>
          <w:sz w:val="24"/>
          <w:szCs w:val="24"/>
        </w:rPr>
        <w:t>las posiciones 3 y 9.</w:t>
      </w:r>
    </w:p>
    <w:p w14:paraId="2EFFBA8A" w14:textId="77777777" w:rsidR="00510BB7" w:rsidRPr="00510BB7" w:rsidRDefault="00510BB7" w:rsidP="00510BB7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14:paraId="6CED9CF2" w14:textId="519B46C2" w:rsidR="00510BB7" w:rsidRDefault="00510BB7" w:rsidP="00510BB7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 w:rsidRPr="00510BB7">
        <w:rPr>
          <w:sz w:val="24"/>
          <w:szCs w:val="24"/>
        </w:rPr>
        <w:t xml:space="preserve">La UNAM fue clasificada en el 1º lugar en el Valle de México, 2º lugar en la región centro y 9º lugar en la región </w:t>
      </w:r>
      <w:r w:rsidR="004F19E9">
        <w:rPr>
          <w:sz w:val="24"/>
          <w:szCs w:val="24"/>
        </w:rPr>
        <w:t>B</w:t>
      </w:r>
      <w:r w:rsidRPr="00510BB7">
        <w:rPr>
          <w:sz w:val="24"/>
          <w:szCs w:val="24"/>
        </w:rPr>
        <w:t>ajío.</w:t>
      </w:r>
    </w:p>
    <w:p w14:paraId="39CB18BF" w14:textId="18E86965" w:rsidR="00D02D66" w:rsidRPr="00AA1585" w:rsidRDefault="00D02D66" w:rsidP="00D02D66">
      <w:pPr>
        <w:pStyle w:val="Prrafode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6499"/>
        <w:gridCol w:w="1346"/>
      </w:tblGrid>
      <w:tr w:rsidR="00651587" w:rsidRPr="00AA1585" w14:paraId="340F4495" w14:textId="77777777" w:rsidTr="00452C7A">
        <w:trPr>
          <w:trHeight w:val="232"/>
          <w:jc w:val="center"/>
        </w:trPr>
        <w:tc>
          <w:tcPr>
            <w:tcW w:w="91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50EFE0" w14:textId="4CF65ED0" w:rsidR="00651587" w:rsidRPr="00AA1585" w:rsidRDefault="00282840" w:rsidP="006F5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Tabla 2. Posición de las universidades ubicadas en </w:t>
            </w:r>
            <w:r w:rsidR="006F577C"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la región </w:t>
            </w:r>
            <w:r w:rsidR="004F19E9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P</w:t>
            </w:r>
            <w:r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acífico del </w:t>
            </w:r>
            <w:r w:rsidR="00452C7A"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Ranking Regio</w:t>
            </w:r>
            <w:r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nal, 2021.</w:t>
            </w:r>
          </w:p>
        </w:tc>
      </w:tr>
      <w:tr w:rsidR="00651587" w:rsidRPr="00AA1585" w14:paraId="0095BCF8" w14:textId="77777777" w:rsidTr="00452C7A">
        <w:trPr>
          <w:trHeight w:val="232"/>
          <w:jc w:val="center"/>
        </w:trPr>
        <w:tc>
          <w:tcPr>
            <w:tcW w:w="1344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8C6EAA9" w14:textId="77777777" w:rsidR="00651587" w:rsidRPr="00AA1585" w:rsidRDefault="00651587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Posición</w:t>
            </w:r>
          </w:p>
        </w:tc>
        <w:tc>
          <w:tcPr>
            <w:tcW w:w="6499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22529C4" w14:textId="77777777" w:rsidR="00651587" w:rsidRPr="00AA1585" w:rsidRDefault="00651587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Instituciones de Educación Superior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6C00BE9" w14:textId="77777777" w:rsidR="00651587" w:rsidRPr="00AA1585" w:rsidRDefault="00651587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Sector</w:t>
            </w:r>
          </w:p>
        </w:tc>
      </w:tr>
      <w:tr w:rsidR="00A8244A" w:rsidRPr="00AA1585" w14:paraId="6ACFD5FA" w14:textId="77777777" w:rsidTr="004D0438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</w:tcPr>
          <w:p w14:paraId="0B7F28F9" w14:textId="374AC9BB" w:rsidR="00A8244A" w:rsidRPr="00AA1585" w:rsidRDefault="00A8244A" w:rsidP="00A8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sz w:val="20"/>
              </w:rPr>
              <w:t>1</w:t>
            </w:r>
          </w:p>
        </w:tc>
        <w:tc>
          <w:tcPr>
            <w:tcW w:w="6499" w:type="dxa"/>
            <w:shd w:val="clear" w:color="auto" w:fill="auto"/>
            <w:noWrap/>
          </w:tcPr>
          <w:p w14:paraId="285398C0" w14:textId="215CD00D" w:rsidR="00A8244A" w:rsidRPr="00AA1585" w:rsidRDefault="00A8244A" w:rsidP="00A8244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sz w:val="20"/>
              </w:rPr>
              <w:t>Instituto Tecnológico y de Estudios Superiores de Monterrey</w:t>
            </w:r>
          </w:p>
        </w:tc>
        <w:tc>
          <w:tcPr>
            <w:tcW w:w="1346" w:type="dxa"/>
            <w:shd w:val="clear" w:color="auto" w:fill="auto"/>
            <w:noWrap/>
          </w:tcPr>
          <w:p w14:paraId="2A17B6E2" w14:textId="077F25E8" w:rsidR="00A8244A" w:rsidRPr="00AA1585" w:rsidRDefault="00A8244A" w:rsidP="00A8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sz w:val="20"/>
              </w:rPr>
              <w:t>Privado</w:t>
            </w:r>
          </w:p>
        </w:tc>
      </w:tr>
      <w:tr w:rsidR="00A8244A" w:rsidRPr="00AA1585" w14:paraId="6A6FF9F8" w14:textId="77777777" w:rsidTr="004D0438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</w:tcPr>
          <w:p w14:paraId="4250C028" w14:textId="608556B0" w:rsidR="00A8244A" w:rsidRPr="00AA1585" w:rsidRDefault="00A8244A" w:rsidP="00A8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sz w:val="20"/>
              </w:rPr>
              <w:t>2</w:t>
            </w:r>
          </w:p>
        </w:tc>
        <w:tc>
          <w:tcPr>
            <w:tcW w:w="6499" w:type="dxa"/>
            <w:shd w:val="clear" w:color="auto" w:fill="E7E6E6" w:themeFill="background2"/>
            <w:noWrap/>
          </w:tcPr>
          <w:p w14:paraId="2EE8A928" w14:textId="2EEDA4FB" w:rsidR="00A8244A" w:rsidRPr="00AA1585" w:rsidRDefault="00A8244A" w:rsidP="00A824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sz w:val="20"/>
              </w:rPr>
              <w:t>Universidad Autónoma de Sinaloa</w:t>
            </w:r>
          </w:p>
        </w:tc>
        <w:tc>
          <w:tcPr>
            <w:tcW w:w="1346" w:type="dxa"/>
            <w:shd w:val="clear" w:color="auto" w:fill="E7E6E6" w:themeFill="background2"/>
            <w:noWrap/>
          </w:tcPr>
          <w:p w14:paraId="2EAE2937" w14:textId="1F5246E4" w:rsidR="00A8244A" w:rsidRPr="00AA1585" w:rsidRDefault="00A8244A" w:rsidP="00A8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sz w:val="20"/>
              </w:rPr>
              <w:t>Público</w:t>
            </w:r>
          </w:p>
        </w:tc>
      </w:tr>
      <w:tr w:rsidR="00A8244A" w:rsidRPr="00AA1585" w14:paraId="4BDA3C45" w14:textId="77777777" w:rsidTr="004D0438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</w:tcPr>
          <w:p w14:paraId="64D59AE0" w14:textId="01260952" w:rsidR="00A8244A" w:rsidRPr="00AA1585" w:rsidRDefault="00A8244A" w:rsidP="00A8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sz w:val="20"/>
              </w:rPr>
              <w:t>3</w:t>
            </w:r>
          </w:p>
        </w:tc>
        <w:tc>
          <w:tcPr>
            <w:tcW w:w="6499" w:type="dxa"/>
            <w:shd w:val="clear" w:color="auto" w:fill="auto"/>
            <w:noWrap/>
          </w:tcPr>
          <w:p w14:paraId="71A35FE9" w14:textId="5A15C991" w:rsidR="00A8244A" w:rsidRPr="00AA1585" w:rsidRDefault="00A8244A" w:rsidP="00A824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sz w:val="20"/>
              </w:rPr>
              <w:t>Universidad de Sonora</w:t>
            </w:r>
          </w:p>
        </w:tc>
        <w:tc>
          <w:tcPr>
            <w:tcW w:w="1346" w:type="dxa"/>
            <w:shd w:val="clear" w:color="auto" w:fill="auto"/>
            <w:noWrap/>
          </w:tcPr>
          <w:p w14:paraId="23A35400" w14:textId="6190EE6E" w:rsidR="00A8244A" w:rsidRPr="00AA1585" w:rsidRDefault="00A8244A" w:rsidP="00A8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sz w:val="20"/>
              </w:rPr>
              <w:t>Público</w:t>
            </w:r>
          </w:p>
        </w:tc>
      </w:tr>
      <w:tr w:rsidR="00A8244A" w:rsidRPr="00AA1585" w14:paraId="1E4386EB" w14:textId="77777777" w:rsidTr="004D0438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</w:tcPr>
          <w:p w14:paraId="0E470CB8" w14:textId="7F61E191" w:rsidR="00A8244A" w:rsidRPr="00AA1585" w:rsidRDefault="00A8244A" w:rsidP="00A8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sz w:val="20"/>
              </w:rPr>
              <w:t>4</w:t>
            </w:r>
          </w:p>
        </w:tc>
        <w:tc>
          <w:tcPr>
            <w:tcW w:w="6499" w:type="dxa"/>
            <w:shd w:val="clear" w:color="auto" w:fill="E7E6E6" w:themeFill="background2"/>
            <w:noWrap/>
          </w:tcPr>
          <w:p w14:paraId="56BFA6AA" w14:textId="450B3CBA" w:rsidR="00A8244A" w:rsidRPr="00AA1585" w:rsidRDefault="00A8244A" w:rsidP="00A824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sz w:val="20"/>
              </w:rPr>
              <w:t>Universidad Autónoma de Baja California</w:t>
            </w:r>
          </w:p>
        </w:tc>
        <w:tc>
          <w:tcPr>
            <w:tcW w:w="1346" w:type="dxa"/>
            <w:shd w:val="clear" w:color="auto" w:fill="E7E6E6" w:themeFill="background2"/>
            <w:noWrap/>
          </w:tcPr>
          <w:p w14:paraId="1169ADF7" w14:textId="47E6910D" w:rsidR="00A8244A" w:rsidRPr="00AA1585" w:rsidRDefault="00A8244A" w:rsidP="00A8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sz w:val="20"/>
              </w:rPr>
              <w:t>Público</w:t>
            </w:r>
          </w:p>
        </w:tc>
      </w:tr>
      <w:tr w:rsidR="00A8244A" w:rsidRPr="00AA1585" w14:paraId="67BA0B36" w14:textId="77777777" w:rsidTr="004D0438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</w:tcPr>
          <w:p w14:paraId="1F9BA2F7" w14:textId="7EA5B20F" w:rsidR="00A8244A" w:rsidRPr="00AA1585" w:rsidRDefault="00A8244A" w:rsidP="00A8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sz w:val="20"/>
              </w:rPr>
              <w:t>5</w:t>
            </w:r>
          </w:p>
        </w:tc>
        <w:tc>
          <w:tcPr>
            <w:tcW w:w="6499" w:type="dxa"/>
            <w:shd w:val="clear" w:color="auto" w:fill="auto"/>
            <w:noWrap/>
          </w:tcPr>
          <w:p w14:paraId="30C79D0C" w14:textId="431F9959" w:rsidR="00A8244A" w:rsidRPr="00AA1585" w:rsidRDefault="00A8244A" w:rsidP="00A824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sz w:val="20"/>
              </w:rPr>
              <w:t>Universidad Xochicalco</w:t>
            </w:r>
          </w:p>
        </w:tc>
        <w:tc>
          <w:tcPr>
            <w:tcW w:w="1346" w:type="dxa"/>
            <w:shd w:val="clear" w:color="auto" w:fill="auto"/>
            <w:noWrap/>
          </w:tcPr>
          <w:p w14:paraId="74E09B7D" w14:textId="07A001F5" w:rsidR="00A8244A" w:rsidRPr="00AA1585" w:rsidRDefault="00A8244A" w:rsidP="00A8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sz w:val="20"/>
              </w:rPr>
              <w:t>Privado</w:t>
            </w:r>
          </w:p>
        </w:tc>
      </w:tr>
      <w:tr w:rsidR="00A8244A" w:rsidRPr="00AA1585" w14:paraId="3BEF2F07" w14:textId="77777777" w:rsidTr="004D0438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</w:tcPr>
          <w:p w14:paraId="674CF9BF" w14:textId="30E14C30" w:rsidR="00A8244A" w:rsidRPr="00AA1585" w:rsidRDefault="00A8244A" w:rsidP="00A8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sz w:val="20"/>
              </w:rPr>
              <w:t>6</w:t>
            </w:r>
          </w:p>
        </w:tc>
        <w:tc>
          <w:tcPr>
            <w:tcW w:w="6499" w:type="dxa"/>
            <w:shd w:val="clear" w:color="auto" w:fill="E7E6E6" w:themeFill="background2"/>
            <w:noWrap/>
          </w:tcPr>
          <w:p w14:paraId="0F15FA25" w14:textId="5594B9DE" w:rsidR="00A8244A" w:rsidRPr="00AA1585" w:rsidRDefault="00A8244A" w:rsidP="00A824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sz w:val="20"/>
              </w:rPr>
              <w:t>Centro de Enseñanza Técnica y Superior</w:t>
            </w:r>
          </w:p>
        </w:tc>
        <w:tc>
          <w:tcPr>
            <w:tcW w:w="1346" w:type="dxa"/>
            <w:shd w:val="clear" w:color="auto" w:fill="E7E6E6" w:themeFill="background2"/>
            <w:noWrap/>
          </w:tcPr>
          <w:p w14:paraId="592A042E" w14:textId="5B9CF254" w:rsidR="00A8244A" w:rsidRPr="00AA1585" w:rsidRDefault="00A8244A" w:rsidP="00A8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sz w:val="20"/>
              </w:rPr>
              <w:t>Privado</w:t>
            </w:r>
          </w:p>
        </w:tc>
      </w:tr>
      <w:tr w:rsidR="00A8244A" w:rsidRPr="00AA1585" w14:paraId="648BC477" w14:textId="77777777" w:rsidTr="004D0438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</w:tcPr>
          <w:p w14:paraId="61EC02F9" w14:textId="149449F7" w:rsidR="00A8244A" w:rsidRPr="00AA1585" w:rsidRDefault="00A8244A" w:rsidP="00A8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sz w:val="20"/>
              </w:rPr>
              <w:t>7</w:t>
            </w:r>
          </w:p>
        </w:tc>
        <w:tc>
          <w:tcPr>
            <w:tcW w:w="6499" w:type="dxa"/>
            <w:shd w:val="clear" w:color="auto" w:fill="auto"/>
            <w:noWrap/>
          </w:tcPr>
          <w:p w14:paraId="363AE5B8" w14:textId="7A80424E" w:rsidR="00A8244A" w:rsidRPr="00AA1585" w:rsidRDefault="00A8244A" w:rsidP="00A824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sz w:val="20"/>
              </w:rPr>
              <w:t>Universidad Tecmilenio</w:t>
            </w:r>
          </w:p>
        </w:tc>
        <w:tc>
          <w:tcPr>
            <w:tcW w:w="1346" w:type="dxa"/>
            <w:shd w:val="clear" w:color="auto" w:fill="auto"/>
            <w:noWrap/>
          </w:tcPr>
          <w:p w14:paraId="0C8BA6D4" w14:textId="3A3CE6BE" w:rsidR="00A8244A" w:rsidRPr="00AA1585" w:rsidRDefault="00A8244A" w:rsidP="00A8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sz w:val="20"/>
              </w:rPr>
              <w:t>Privado</w:t>
            </w:r>
          </w:p>
        </w:tc>
      </w:tr>
      <w:tr w:rsidR="00A8244A" w:rsidRPr="00AA1585" w14:paraId="1F17569B" w14:textId="77777777" w:rsidTr="004D0438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</w:tcPr>
          <w:p w14:paraId="60FD04EF" w14:textId="611B9C93" w:rsidR="00A8244A" w:rsidRPr="00AA1585" w:rsidRDefault="00A8244A" w:rsidP="00A8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sz w:val="20"/>
              </w:rPr>
              <w:t>8</w:t>
            </w:r>
          </w:p>
        </w:tc>
        <w:tc>
          <w:tcPr>
            <w:tcW w:w="6499" w:type="dxa"/>
            <w:shd w:val="clear" w:color="auto" w:fill="E7E6E6" w:themeFill="background2"/>
            <w:noWrap/>
          </w:tcPr>
          <w:p w14:paraId="65B340C1" w14:textId="294931F7" w:rsidR="00A8244A" w:rsidRPr="00AA1585" w:rsidRDefault="00A8244A" w:rsidP="00A824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sz w:val="20"/>
              </w:rPr>
              <w:t>Universidad Autónoma de Baja California Sur</w:t>
            </w:r>
          </w:p>
        </w:tc>
        <w:tc>
          <w:tcPr>
            <w:tcW w:w="1346" w:type="dxa"/>
            <w:shd w:val="clear" w:color="auto" w:fill="E7E6E6" w:themeFill="background2"/>
            <w:noWrap/>
          </w:tcPr>
          <w:p w14:paraId="28C81697" w14:textId="61B322C0" w:rsidR="00A8244A" w:rsidRPr="00AA1585" w:rsidRDefault="00A8244A" w:rsidP="00A8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sz w:val="20"/>
              </w:rPr>
              <w:t>Público</w:t>
            </w:r>
          </w:p>
        </w:tc>
      </w:tr>
      <w:tr w:rsidR="00A8244A" w:rsidRPr="00AA1585" w14:paraId="4B6EAD20" w14:textId="77777777" w:rsidTr="004D0438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</w:tcPr>
          <w:p w14:paraId="5D62312D" w14:textId="7BF4D801" w:rsidR="00A8244A" w:rsidRPr="00AA1585" w:rsidRDefault="00A8244A" w:rsidP="00A8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sz w:val="20"/>
              </w:rPr>
              <w:t>9</w:t>
            </w:r>
          </w:p>
        </w:tc>
        <w:tc>
          <w:tcPr>
            <w:tcW w:w="6499" w:type="dxa"/>
            <w:shd w:val="clear" w:color="auto" w:fill="auto"/>
            <w:noWrap/>
          </w:tcPr>
          <w:p w14:paraId="1B058662" w14:textId="21D2ABF5" w:rsidR="00A8244A" w:rsidRPr="00AA1585" w:rsidRDefault="00A8244A" w:rsidP="00A824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sz w:val="20"/>
              </w:rPr>
              <w:t>Universidad del Valle de México</w:t>
            </w:r>
          </w:p>
        </w:tc>
        <w:tc>
          <w:tcPr>
            <w:tcW w:w="1346" w:type="dxa"/>
            <w:shd w:val="clear" w:color="auto" w:fill="auto"/>
            <w:noWrap/>
          </w:tcPr>
          <w:p w14:paraId="3E011AD2" w14:textId="02109056" w:rsidR="00A8244A" w:rsidRPr="00AA1585" w:rsidRDefault="00A8244A" w:rsidP="00A8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sz w:val="20"/>
              </w:rPr>
              <w:t>Privado</w:t>
            </w:r>
          </w:p>
        </w:tc>
      </w:tr>
      <w:tr w:rsidR="00A8244A" w:rsidRPr="00AA1585" w14:paraId="006F2E1A" w14:textId="77777777" w:rsidTr="004D0438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</w:tcPr>
          <w:p w14:paraId="6FF47F5C" w14:textId="08B87625" w:rsidR="00A8244A" w:rsidRPr="00AA1585" w:rsidRDefault="00A8244A" w:rsidP="00A8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sz w:val="20"/>
              </w:rPr>
              <w:t>10</w:t>
            </w:r>
          </w:p>
        </w:tc>
        <w:tc>
          <w:tcPr>
            <w:tcW w:w="6499" w:type="dxa"/>
            <w:shd w:val="clear" w:color="auto" w:fill="E7E6E6" w:themeFill="background2"/>
            <w:noWrap/>
          </w:tcPr>
          <w:p w14:paraId="11C6EB5B" w14:textId="35A42FD0" w:rsidR="00A8244A" w:rsidRPr="00AA1585" w:rsidRDefault="00A8244A" w:rsidP="00A824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sz w:val="20"/>
              </w:rPr>
              <w:t>Universidad Autónoma de Nayarit</w:t>
            </w:r>
          </w:p>
        </w:tc>
        <w:tc>
          <w:tcPr>
            <w:tcW w:w="1346" w:type="dxa"/>
            <w:shd w:val="clear" w:color="auto" w:fill="E7E6E6" w:themeFill="background2"/>
            <w:noWrap/>
          </w:tcPr>
          <w:p w14:paraId="173FAA26" w14:textId="69BE8A37" w:rsidR="00A8244A" w:rsidRPr="00AA1585" w:rsidRDefault="00A8244A" w:rsidP="00A8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sz w:val="20"/>
              </w:rPr>
              <w:t>Público</w:t>
            </w:r>
          </w:p>
        </w:tc>
      </w:tr>
    </w:tbl>
    <w:p w14:paraId="78DC31AE" w14:textId="10D939D8" w:rsidR="00651587" w:rsidRPr="00AA1585" w:rsidRDefault="00651587" w:rsidP="00651587">
      <w:pPr>
        <w:pStyle w:val="Prrafodelista"/>
        <w:spacing w:after="0" w:line="240" w:lineRule="auto"/>
        <w:ind w:left="0"/>
        <w:jc w:val="both"/>
        <w:rPr>
          <w:rFonts w:cstheme="minorHAnsi"/>
          <w:sz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7"/>
        <w:gridCol w:w="6516"/>
        <w:gridCol w:w="1351"/>
      </w:tblGrid>
      <w:tr w:rsidR="006F577C" w:rsidRPr="00AA1585" w14:paraId="0C266F36" w14:textId="77777777" w:rsidTr="00452C7A">
        <w:trPr>
          <w:trHeight w:val="249"/>
          <w:jc w:val="center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3349E" w14:textId="22A01F57" w:rsidR="006F577C" w:rsidRPr="00AA1585" w:rsidRDefault="006F577C" w:rsidP="006F5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Tabla 3. Posición de las universidades ubicadas en la región </w:t>
            </w:r>
            <w:r w:rsidR="004F19E9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</w:t>
            </w:r>
            <w:r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orte del </w:t>
            </w:r>
            <w:r w:rsidR="00452C7A"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Ranking Regional</w:t>
            </w:r>
            <w:r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, 2021.</w:t>
            </w:r>
          </w:p>
        </w:tc>
      </w:tr>
      <w:tr w:rsidR="006F577C" w:rsidRPr="00AA1585" w14:paraId="1E43FD0F" w14:textId="77777777" w:rsidTr="00452C7A">
        <w:trPr>
          <w:trHeight w:val="249"/>
          <w:jc w:val="center"/>
        </w:trPr>
        <w:tc>
          <w:tcPr>
            <w:tcW w:w="1347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9852DFA" w14:textId="77777777" w:rsidR="006F577C" w:rsidRPr="00AA1585" w:rsidRDefault="006F577C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Posición</w:t>
            </w:r>
          </w:p>
        </w:tc>
        <w:tc>
          <w:tcPr>
            <w:tcW w:w="6516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541B4F9" w14:textId="77777777" w:rsidR="006F577C" w:rsidRPr="00AA1585" w:rsidRDefault="006F577C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Instituciones de Educación Superior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4C8968B" w14:textId="77777777" w:rsidR="006F577C" w:rsidRPr="00AA1585" w:rsidRDefault="006F577C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Sector</w:t>
            </w:r>
          </w:p>
        </w:tc>
      </w:tr>
      <w:tr w:rsidR="0070573B" w:rsidRPr="00AA1585" w14:paraId="33204113" w14:textId="77777777" w:rsidTr="00452C7A">
        <w:trPr>
          <w:trHeight w:val="249"/>
          <w:jc w:val="center"/>
        </w:trPr>
        <w:tc>
          <w:tcPr>
            <w:tcW w:w="1347" w:type="dxa"/>
            <w:shd w:val="clear" w:color="auto" w:fill="auto"/>
            <w:noWrap/>
            <w:vAlign w:val="center"/>
          </w:tcPr>
          <w:p w14:paraId="314FE285" w14:textId="3554040D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16" w:type="dxa"/>
            <w:shd w:val="clear" w:color="auto" w:fill="auto"/>
            <w:noWrap/>
            <w:vAlign w:val="center"/>
          </w:tcPr>
          <w:p w14:paraId="60B1D963" w14:textId="732C3F6F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Instituto Tecnológico y de Estudios Superiores de Monterrey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14:paraId="21ED9956" w14:textId="038A87EE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Privado</w:t>
            </w:r>
          </w:p>
        </w:tc>
      </w:tr>
      <w:tr w:rsidR="0070573B" w:rsidRPr="00AA1585" w14:paraId="43448BD2" w14:textId="77777777" w:rsidTr="00452C7A">
        <w:trPr>
          <w:trHeight w:val="249"/>
          <w:jc w:val="center"/>
        </w:trPr>
        <w:tc>
          <w:tcPr>
            <w:tcW w:w="1347" w:type="dxa"/>
            <w:shd w:val="clear" w:color="auto" w:fill="E7E6E6" w:themeFill="background2"/>
            <w:noWrap/>
            <w:vAlign w:val="center"/>
          </w:tcPr>
          <w:p w14:paraId="776D3EA8" w14:textId="748D59A6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16" w:type="dxa"/>
            <w:shd w:val="clear" w:color="auto" w:fill="E7E6E6" w:themeFill="background2"/>
            <w:noWrap/>
            <w:vAlign w:val="center"/>
          </w:tcPr>
          <w:p w14:paraId="35099B2F" w14:textId="6DB52B3D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Instituto Politécnico Nacional</w:t>
            </w:r>
          </w:p>
        </w:tc>
        <w:tc>
          <w:tcPr>
            <w:tcW w:w="1351" w:type="dxa"/>
            <w:shd w:val="clear" w:color="auto" w:fill="E7E6E6" w:themeFill="background2"/>
            <w:noWrap/>
            <w:vAlign w:val="center"/>
          </w:tcPr>
          <w:p w14:paraId="4C932022" w14:textId="5A48BFC4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Público</w:t>
            </w:r>
          </w:p>
        </w:tc>
      </w:tr>
      <w:tr w:rsidR="0070573B" w:rsidRPr="00AA1585" w14:paraId="6559DD56" w14:textId="77777777" w:rsidTr="00452C7A">
        <w:trPr>
          <w:trHeight w:val="249"/>
          <w:jc w:val="center"/>
        </w:trPr>
        <w:tc>
          <w:tcPr>
            <w:tcW w:w="1347" w:type="dxa"/>
            <w:shd w:val="clear" w:color="auto" w:fill="auto"/>
            <w:noWrap/>
            <w:vAlign w:val="center"/>
          </w:tcPr>
          <w:p w14:paraId="37B4DE77" w14:textId="33F19EBE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16" w:type="dxa"/>
            <w:shd w:val="clear" w:color="auto" w:fill="auto"/>
            <w:noWrap/>
            <w:vAlign w:val="center"/>
          </w:tcPr>
          <w:p w14:paraId="30C759A4" w14:textId="57639F03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Universidad Autónoma de Chihuahua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14:paraId="6AC6BD52" w14:textId="23D81494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Público</w:t>
            </w:r>
          </w:p>
        </w:tc>
      </w:tr>
      <w:tr w:rsidR="0070573B" w:rsidRPr="00AA1585" w14:paraId="494D60D5" w14:textId="77777777" w:rsidTr="00452C7A">
        <w:trPr>
          <w:trHeight w:val="249"/>
          <w:jc w:val="center"/>
        </w:trPr>
        <w:tc>
          <w:tcPr>
            <w:tcW w:w="1347" w:type="dxa"/>
            <w:shd w:val="clear" w:color="auto" w:fill="E7E6E6" w:themeFill="background2"/>
            <w:noWrap/>
            <w:vAlign w:val="center"/>
          </w:tcPr>
          <w:p w14:paraId="438D1178" w14:textId="339A271E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16" w:type="dxa"/>
            <w:shd w:val="clear" w:color="auto" w:fill="E7E6E6" w:themeFill="background2"/>
            <w:noWrap/>
            <w:vAlign w:val="center"/>
          </w:tcPr>
          <w:p w14:paraId="15E411A5" w14:textId="3BDB69F6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Universidad Autónoma de Nuevo León</w:t>
            </w:r>
          </w:p>
        </w:tc>
        <w:tc>
          <w:tcPr>
            <w:tcW w:w="1351" w:type="dxa"/>
            <w:shd w:val="clear" w:color="auto" w:fill="E7E6E6" w:themeFill="background2"/>
            <w:noWrap/>
            <w:vAlign w:val="center"/>
          </w:tcPr>
          <w:p w14:paraId="6985B3BE" w14:textId="6B7CE7D1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Público</w:t>
            </w:r>
          </w:p>
        </w:tc>
      </w:tr>
      <w:tr w:rsidR="0070573B" w:rsidRPr="00AA1585" w14:paraId="6230D483" w14:textId="77777777" w:rsidTr="00452C7A">
        <w:trPr>
          <w:trHeight w:val="249"/>
          <w:jc w:val="center"/>
        </w:trPr>
        <w:tc>
          <w:tcPr>
            <w:tcW w:w="1347" w:type="dxa"/>
            <w:shd w:val="clear" w:color="auto" w:fill="auto"/>
            <w:noWrap/>
            <w:vAlign w:val="center"/>
          </w:tcPr>
          <w:p w14:paraId="388898EE" w14:textId="31D63AE2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16" w:type="dxa"/>
            <w:shd w:val="clear" w:color="auto" w:fill="auto"/>
            <w:noWrap/>
            <w:vAlign w:val="center"/>
          </w:tcPr>
          <w:p w14:paraId="6B5FBC39" w14:textId="029DB09E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Universidad de Monterrey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14:paraId="52C4C7C6" w14:textId="768D5FEF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Privado</w:t>
            </w:r>
          </w:p>
        </w:tc>
      </w:tr>
      <w:tr w:rsidR="0070573B" w:rsidRPr="00AA1585" w14:paraId="2CB812FB" w14:textId="77777777" w:rsidTr="00452C7A">
        <w:trPr>
          <w:trHeight w:val="249"/>
          <w:jc w:val="center"/>
        </w:trPr>
        <w:tc>
          <w:tcPr>
            <w:tcW w:w="1347" w:type="dxa"/>
            <w:shd w:val="clear" w:color="auto" w:fill="E7E6E6" w:themeFill="background2"/>
            <w:noWrap/>
            <w:vAlign w:val="center"/>
          </w:tcPr>
          <w:p w14:paraId="0655A0C7" w14:textId="28A6390E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16" w:type="dxa"/>
            <w:shd w:val="clear" w:color="auto" w:fill="E7E6E6" w:themeFill="background2"/>
            <w:noWrap/>
            <w:vAlign w:val="center"/>
          </w:tcPr>
          <w:p w14:paraId="1E059716" w14:textId="0BE7A7C7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Universidad Iberoamericana</w:t>
            </w:r>
          </w:p>
        </w:tc>
        <w:tc>
          <w:tcPr>
            <w:tcW w:w="1351" w:type="dxa"/>
            <w:shd w:val="clear" w:color="auto" w:fill="E7E6E6" w:themeFill="background2"/>
            <w:noWrap/>
            <w:vAlign w:val="center"/>
          </w:tcPr>
          <w:p w14:paraId="5781E196" w14:textId="511C4107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Privado</w:t>
            </w:r>
          </w:p>
        </w:tc>
      </w:tr>
      <w:tr w:rsidR="0070573B" w:rsidRPr="00AA1585" w14:paraId="10862A37" w14:textId="77777777" w:rsidTr="00452C7A">
        <w:trPr>
          <w:trHeight w:val="249"/>
          <w:jc w:val="center"/>
        </w:trPr>
        <w:tc>
          <w:tcPr>
            <w:tcW w:w="1347" w:type="dxa"/>
            <w:shd w:val="clear" w:color="auto" w:fill="auto"/>
            <w:noWrap/>
            <w:vAlign w:val="center"/>
          </w:tcPr>
          <w:p w14:paraId="2CBCF8B5" w14:textId="43F78B2D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6" w:type="dxa"/>
            <w:shd w:val="clear" w:color="auto" w:fill="auto"/>
            <w:noWrap/>
            <w:vAlign w:val="center"/>
          </w:tcPr>
          <w:p w14:paraId="689E0334" w14:textId="0AA30AD4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Universidad Anáhuac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14:paraId="10EDDEB9" w14:textId="2BE31373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Privado</w:t>
            </w:r>
          </w:p>
        </w:tc>
      </w:tr>
      <w:tr w:rsidR="0070573B" w:rsidRPr="00AA1585" w14:paraId="45F6226F" w14:textId="77777777" w:rsidTr="00452C7A">
        <w:trPr>
          <w:trHeight w:val="249"/>
          <w:jc w:val="center"/>
        </w:trPr>
        <w:tc>
          <w:tcPr>
            <w:tcW w:w="1347" w:type="dxa"/>
            <w:shd w:val="clear" w:color="auto" w:fill="E7E6E6" w:themeFill="background2"/>
            <w:noWrap/>
            <w:vAlign w:val="center"/>
          </w:tcPr>
          <w:p w14:paraId="060E2CA4" w14:textId="416DF19A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16" w:type="dxa"/>
            <w:shd w:val="clear" w:color="auto" w:fill="E7E6E6" w:themeFill="background2"/>
            <w:noWrap/>
            <w:vAlign w:val="center"/>
          </w:tcPr>
          <w:p w14:paraId="68D34CF1" w14:textId="31DA7E15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Universidad del Valle de México</w:t>
            </w:r>
          </w:p>
        </w:tc>
        <w:tc>
          <w:tcPr>
            <w:tcW w:w="1351" w:type="dxa"/>
            <w:shd w:val="clear" w:color="auto" w:fill="E7E6E6" w:themeFill="background2"/>
            <w:noWrap/>
            <w:vAlign w:val="center"/>
          </w:tcPr>
          <w:p w14:paraId="0D3BB0B1" w14:textId="2623BD01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Privado</w:t>
            </w:r>
          </w:p>
        </w:tc>
      </w:tr>
      <w:tr w:rsidR="0070573B" w:rsidRPr="00AA1585" w14:paraId="03E90901" w14:textId="77777777" w:rsidTr="00452C7A">
        <w:trPr>
          <w:trHeight w:val="249"/>
          <w:jc w:val="center"/>
        </w:trPr>
        <w:tc>
          <w:tcPr>
            <w:tcW w:w="1347" w:type="dxa"/>
            <w:shd w:val="clear" w:color="auto" w:fill="auto"/>
            <w:noWrap/>
            <w:vAlign w:val="center"/>
          </w:tcPr>
          <w:p w14:paraId="0E93D5A4" w14:textId="44168CE1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16" w:type="dxa"/>
            <w:shd w:val="clear" w:color="auto" w:fill="auto"/>
            <w:noWrap/>
            <w:vAlign w:val="center"/>
          </w:tcPr>
          <w:p w14:paraId="5877BBD5" w14:textId="30277273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Instituto Tecnológico de Chihuahua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14:paraId="046DD09F" w14:textId="745E7007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Público</w:t>
            </w:r>
          </w:p>
        </w:tc>
      </w:tr>
      <w:tr w:rsidR="0070573B" w:rsidRPr="00AA1585" w14:paraId="6CB9FA63" w14:textId="77777777" w:rsidTr="00452C7A">
        <w:trPr>
          <w:trHeight w:val="249"/>
          <w:jc w:val="center"/>
        </w:trPr>
        <w:tc>
          <w:tcPr>
            <w:tcW w:w="1347" w:type="dxa"/>
            <w:shd w:val="clear" w:color="auto" w:fill="E7E6E6" w:themeFill="background2"/>
            <w:noWrap/>
            <w:vAlign w:val="center"/>
          </w:tcPr>
          <w:p w14:paraId="1E0B2968" w14:textId="65FCBCF8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16" w:type="dxa"/>
            <w:shd w:val="clear" w:color="auto" w:fill="E7E6E6" w:themeFill="background2"/>
            <w:noWrap/>
            <w:vAlign w:val="center"/>
          </w:tcPr>
          <w:p w14:paraId="2D403D8B" w14:textId="2BEA5CD2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Instituto Panamericano de Alta Dirección de Empresa</w:t>
            </w:r>
          </w:p>
        </w:tc>
        <w:tc>
          <w:tcPr>
            <w:tcW w:w="1351" w:type="dxa"/>
            <w:shd w:val="clear" w:color="auto" w:fill="E7E6E6" w:themeFill="background2"/>
            <w:noWrap/>
            <w:vAlign w:val="center"/>
          </w:tcPr>
          <w:p w14:paraId="1485D145" w14:textId="58F7BF40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Privado</w:t>
            </w:r>
          </w:p>
        </w:tc>
      </w:tr>
    </w:tbl>
    <w:p w14:paraId="7DB551DE" w14:textId="59A5EF0A" w:rsidR="006F577C" w:rsidRPr="00AA1585" w:rsidRDefault="006F577C" w:rsidP="00651587">
      <w:pPr>
        <w:pStyle w:val="Prrafodelista"/>
        <w:spacing w:after="0" w:line="240" w:lineRule="auto"/>
        <w:ind w:left="0"/>
        <w:jc w:val="both"/>
        <w:rPr>
          <w:rFonts w:cstheme="minorHAnsi"/>
          <w:sz w:val="24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9"/>
        <w:gridCol w:w="6526"/>
        <w:gridCol w:w="1352"/>
      </w:tblGrid>
      <w:tr w:rsidR="006F577C" w:rsidRPr="00AA1585" w14:paraId="4FBBAC11" w14:textId="77777777" w:rsidTr="00452C7A">
        <w:trPr>
          <w:trHeight w:val="230"/>
          <w:jc w:val="center"/>
        </w:trPr>
        <w:tc>
          <w:tcPr>
            <w:tcW w:w="9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97073" w14:textId="73DF14E9" w:rsidR="006F577C" w:rsidRPr="00AA1585" w:rsidRDefault="006F577C" w:rsidP="006F5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Tabla 4. Posición de las universidades ubicadas en la región </w:t>
            </w:r>
            <w:r w:rsidR="004F19E9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B</w:t>
            </w:r>
            <w:r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ajío del </w:t>
            </w:r>
            <w:r w:rsidR="00452C7A"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Ranking Regional</w:t>
            </w:r>
            <w:r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, 2021.</w:t>
            </w:r>
          </w:p>
        </w:tc>
      </w:tr>
      <w:tr w:rsidR="006F577C" w:rsidRPr="00AA1585" w14:paraId="43A455DD" w14:textId="77777777" w:rsidTr="0070573B">
        <w:trPr>
          <w:trHeight w:val="230"/>
          <w:jc w:val="center"/>
        </w:trPr>
        <w:tc>
          <w:tcPr>
            <w:tcW w:w="1349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DC4DC2B" w14:textId="77777777" w:rsidR="006F577C" w:rsidRPr="00AA1585" w:rsidRDefault="006F577C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Posición</w:t>
            </w:r>
          </w:p>
        </w:tc>
        <w:tc>
          <w:tcPr>
            <w:tcW w:w="6526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43F4F37" w14:textId="77777777" w:rsidR="006F577C" w:rsidRPr="00AA1585" w:rsidRDefault="006F577C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Instituciones de Educación Superior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BCEB28A" w14:textId="77777777" w:rsidR="006F577C" w:rsidRPr="00AA1585" w:rsidRDefault="006F577C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Sector</w:t>
            </w:r>
          </w:p>
        </w:tc>
      </w:tr>
      <w:tr w:rsidR="0070573B" w:rsidRPr="00AA1585" w14:paraId="6AA7E423" w14:textId="77777777" w:rsidTr="0070573B">
        <w:trPr>
          <w:trHeight w:val="230"/>
          <w:jc w:val="center"/>
        </w:trPr>
        <w:tc>
          <w:tcPr>
            <w:tcW w:w="1349" w:type="dxa"/>
            <w:shd w:val="clear" w:color="auto" w:fill="auto"/>
            <w:noWrap/>
            <w:vAlign w:val="center"/>
          </w:tcPr>
          <w:p w14:paraId="127ED156" w14:textId="2F7CA2FC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6" w:type="dxa"/>
            <w:shd w:val="clear" w:color="auto" w:fill="auto"/>
            <w:noWrap/>
            <w:vAlign w:val="center"/>
          </w:tcPr>
          <w:p w14:paraId="26317FC0" w14:textId="5B856CE5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Instituto Tecnológico y de Estudios Superiores de Monterrey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53FEA25E" w14:textId="28AF74BE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Privado</w:t>
            </w:r>
          </w:p>
        </w:tc>
      </w:tr>
      <w:tr w:rsidR="0070573B" w:rsidRPr="00AA1585" w14:paraId="34FA9D1B" w14:textId="77777777" w:rsidTr="0070573B">
        <w:trPr>
          <w:trHeight w:val="230"/>
          <w:jc w:val="center"/>
        </w:trPr>
        <w:tc>
          <w:tcPr>
            <w:tcW w:w="1349" w:type="dxa"/>
            <w:shd w:val="clear" w:color="auto" w:fill="E7E6E6" w:themeFill="background2"/>
            <w:noWrap/>
            <w:vAlign w:val="center"/>
          </w:tcPr>
          <w:p w14:paraId="45E7F372" w14:textId="6E1E77E9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6" w:type="dxa"/>
            <w:shd w:val="clear" w:color="auto" w:fill="E7E6E6" w:themeFill="background2"/>
            <w:noWrap/>
            <w:vAlign w:val="center"/>
          </w:tcPr>
          <w:p w14:paraId="6E73495B" w14:textId="21EB0C26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Universidad de Guadalajara</w:t>
            </w:r>
          </w:p>
        </w:tc>
        <w:tc>
          <w:tcPr>
            <w:tcW w:w="1352" w:type="dxa"/>
            <w:shd w:val="clear" w:color="auto" w:fill="E7E6E6" w:themeFill="background2"/>
            <w:noWrap/>
            <w:vAlign w:val="center"/>
          </w:tcPr>
          <w:p w14:paraId="57D22C4E" w14:textId="513DD3DD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Público</w:t>
            </w:r>
          </w:p>
        </w:tc>
      </w:tr>
      <w:tr w:rsidR="0070573B" w:rsidRPr="00AA1585" w14:paraId="2D39635A" w14:textId="77777777" w:rsidTr="0070573B">
        <w:trPr>
          <w:trHeight w:val="230"/>
          <w:jc w:val="center"/>
        </w:trPr>
        <w:tc>
          <w:tcPr>
            <w:tcW w:w="1349" w:type="dxa"/>
            <w:shd w:val="clear" w:color="auto" w:fill="auto"/>
            <w:noWrap/>
            <w:vAlign w:val="center"/>
          </w:tcPr>
          <w:p w14:paraId="0D69D673" w14:textId="4BF598C1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26" w:type="dxa"/>
            <w:shd w:val="clear" w:color="auto" w:fill="auto"/>
            <w:noWrap/>
            <w:vAlign w:val="center"/>
          </w:tcPr>
          <w:p w14:paraId="3054B1C0" w14:textId="27F20B4B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Universidad Jesuita de Guadalajara (ITESO)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3C33E087" w14:textId="0BA7F44C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Privado</w:t>
            </w:r>
          </w:p>
        </w:tc>
      </w:tr>
      <w:tr w:rsidR="0070573B" w:rsidRPr="00AA1585" w14:paraId="587ECCDC" w14:textId="77777777" w:rsidTr="0070573B">
        <w:trPr>
          <w:trHeight w:val="230"/>
          <w:jc w:val="center"/>
        </w:trPr>
        <w:tc>
          <w:tcPr>
            <w:tcW w:w="1349" w:type="dxa"/>
            <w:shd w:val="clear" w:color="auto" w:fill="E7E6E6" w:themeFill="background2"/>
            <w:noWrap/>
            <w:vAlign w:val="center"/>
          </w:tcPr>
          <w:p w14:paraId="0DA5320A" w14:textId="4553B5FD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6" w:type="dxa"/>
            <w:shd w:val="clear" w:color="auto" w:fill="E7E6E6" w:themeFill="background2"/>
            <w:noWrap/>
            <w:vAlign w:val="center"/>
          </w:tcPr>
          <w:p w14:paraId="157D61E8" w14:textId="37799576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Universidad Iberoamericana</w:t>
            </w:r>
          </w:p>
        </w:tc>
        <w:tc>
          <w:tcPr>
            <w:tcW w:w="1352" w:type="dxa"/>
            <w:shd w:val="clear" w:color="auto" w:fill="E7E6E6" w:themeFill="background2"/>
            <w:noWrap/>
            <w:vAlign w:val="center"/>
          </w:tcPr>
          <w:p w14:paraId="0621C492" w14:textId="4E678E95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Privado</w:t>
            </w:r>
          </w:p>
        </w:tc>
      </w:tr>
      <w:tr w:rsidR="0070573B" w:rsidRPr="00AA1585" w14:paraId="1573E9DE" w14:textId="77777777" w:rsidTr="0070573B">
        <w:trPr>
          <w:trHeight w:val="230"/>
          <w:jc w:val="center"/>
        </w:trPr>
        <w:tc>
          <w:tcPr>
            <w:tcW w:w="1349" w:type="dxa"/>
            <w:shd w:val="clear" w:color="auto" w:fill="auto"/>
            <w:noWrap/>
            <w:vAlign w:val="center"/>
          </w:tcPr>
          <w:p w14:paraId="1385FA21" w14:textId="75D5C53D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26" w:type="dxa"/>
            <w:shd w:val="clear" w:color="auto" w:fill="auto"/>
            <w:noWrap/>
            <w:vAlign w:val="center"/>
          </w:tcPr>
          <w:p w14:paraId="15D96E2D" w14:textId="24FCB092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Universidad del Valle de México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516471F0" w14:textId="0D0E8AD0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Privado</w:t>
            </w:r>
          </w:p>
        </w:tc>
      </w:tr>
      <w:tr w:rsidR="0070573B" w:rsidRPr="00AA1585" w14:paraId="45E64FB7" w14:textId="77777777" w:rsidTr="0070573B">
        <w:trPr>
          <w:trHeight w:val="230"/>
          <w:jc w:val="center"/>
        </w:trPr>
        <w:tc>
          <w:tcPr>
            <w:tcW w:w="1349" w:type="dxa"/>
            <w:shd w:val="clear" w:color="auto" w:fill="E7E6E6" w:themeFill="background2"/>
            <w:noWrap/>
            <w:vAlign w:val="center"/>
          </w:tcPr>
          <w:p w14:paraId="1ADFAFC9" w14:textId="01F002C4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26" w:type="dxa"/>
            <w:shd w:val="clear" w:color="auto" w:fill="E7E6E6" w:themeFill="background2"/>
            <w:noWrap/>
            <w:vAlign w:val="center"/>
          </w:tcPr>
          <w:p w14:paraId="12676619" w14:textId="6FA6CB54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Universidad Autónoma de Guadalajara</w:t>
            </w:r>
          </w:p>
        </w:tc>
        <w:tc>
          <w:tcPr>
            <w:tcW w:w="1352" w:type="dxa"/>
            <w:shd w:val="clear" w:color="auto" w:fill="E7E6E6" w:themeFill="background2"/>
            <w:noWrap/>
            <w:vAlign w:val="center"/>
          </w:tcPr>
          <w:p w14:paraId="23C489C7" w14:textId="6CD34336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Privado</w:t>
            </w:r>
          </w:p>
        </w:tc>
      </w:tr>
      <w:tr w:rsidR="0070573B" w:rsidRPr="00AA1585" w14:paraId="420422E2" w14:textId="77777777" w:rsidTr="0070573B">
        <w:trPr>
          <w:trHeight w:val="230"/>
          <w:jc w:val="center"/>
        </w:trPr>
        <w:tc>
          <w:tcPr>
            <w:tcW w:w="1349" w:type="dxa"/>
            <w:shd w:val="clear" w:color="auto" w:fill="auto"/>
            <w:noWrap/>
            <w:vAlign w:val="center"/>
          </w:tcPr>
          <w:p w14:paraId="2F8CF0B4" w14:textId="7FC65C89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26" w:type="dxa"/>
            <w:shd w:val="clear" w:color="auto" w:fill="auto"/>
            <w:noWrap/>
            <w:vAlign w:val="center"/>
          </w:tcPr>
          <w:p w14:paraId="4CFAFF55" w14:textId="77D8DF97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Universidad La Salle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542246D4" w14:textId="56068C61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Privado</w:t>
            </w:r>
          </w:p>
        </w:tc>
      </w:tr>
      <w:tr w:rsidR="0070573B" w:rsidRPr="00AA1585" w14:paraId="546640F9" w14:textId="77777777" w:rsidTr="0070573B">
        <w:trPr>
          <w:trHeight w:val="230"/>
          <w:jc w:val="center"/>
        </w:trPr>
        <w:tc>
          <w:tcPr>
            <w:tcW w:w="1349" w:type="dxa"/>
            <w:shd w:val="clear" w:color="auto" w:fill="E7E6E6" w:themeFill="background2"/>
            <w:noWrap/>
            <w:vAlign w:val="center"/>
          </w:tcPr>
          <w:p w14:paraId="33BB1936" w14:textId="54444E10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26" w:type="dxa"/>
            <w:shd w:val="clear" w:color="auto" w:fill="E7E6E6" w:themeFill="background2"/>
            <w:noWrap/>
            <w:vAlign w:val="center"/>
          </w:tcPr>
          <w:p w14:paraId="2BC2EFAE" w14:textId="5B739A12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Universidad del Valle de Atemajac</w:t>
            </w:r>
          </w:p>
        </w:tc>
        <w:tc>
          <w:tcPr>
            <w:tcW w:w="1352" w:type="dxa"/>
            <w:shd w:val="clear" w:color="auto" w:fill="E7E6E6" w:themeFill="background2"/>
            <w:noWrap/>
            <w:vAlign w:val="center"/>
          </w:tcPr>
          <w:p w14:paraId="7071AF7D" w14:textId="7CEA91B5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Privado</w:t>
            </w:r>
          </w:p>
        </w:tc>
      </w:tr>
      <w:tr w:rsidR="0070573B" w:rsidRPr="00AA1585" w14:paraId="588EDAFE" w14:textId="77777777" w:rsidTr="0070573B">
        <w:trPr>
          <w:trHeight w:val="230"/>
          <w:jc w:val="center"/>
        </w:trPr>
        <w:tc>
          <w:tcPr>
            <w:tcW w:w="1349" w:type="dxa"/>
            <w:shd w:val="clear" w:color="auto" w:fill="auto"/>
            <w:noWrap/>
            <w:vAlign w:val="center"/>
          </w:tcPr>
          <w:p w14:paraId="71D78651" w14:textId="4DE4BF8B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6526" w:type="dxa"/>
            <w:shd w:val="clear" w:color="auto" w:fill="auto"/>
            <w:noWrap/>
            <w:vAlign w:val="center"/>
          </w:tcPr>
          <w:p w14:paraId="7448C6E9" w14:textId="5B951BD3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Universidad Nacional Autónoma de México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2703D1A8" w14:textId="02594FD0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Público</w:t>
            </w:r>
          </w:p>
        </w:tc>
      </w:tr>
      <w:tr w:rsidR="0070573B" w:rsidRPr="00AA1585" w14:paraId="2BF3B21F" w14:textId="77777777" w:rsidTr="0070573B">
        <w:trPr>
          <w:trHeight w:val="230"/>
          <w:jc w:val="center"/>
        </w:trPr>
        <w:tc>
          <w:tcPr>
            <w:tcW w:w="1349" w:type="dxa"/>
            <w:shd w:val="clear" w:color="auto" w:fill="E7E6E6" w:themeFill="background2"/>
            <w:noWrap/>
            <w:vAlign w:val="center"/>
          </w:tcPr>
          <w:p w14:paraId="7B742E9E" w14:textId="37579017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26" w:type="dxa"/>
            <w:shd w:val="clear" w:color="auto" w:fill="E7E6E6" w:themeFill="background2"/>
            <w:noWrap/>
            <w:vAlign w:val="center"/>
          </w:tcPr>
          <w:p w14:paraId="332D5644" w14:textId="353F9EAC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Universidad de Guanajuato</w:t>
            </w:r>
          </w:p>
        </w:tc>
        <w:tc>
          <w:tcPr>
            <w:tcW w:w="1352" w:type="dxa"/>
            <w:shd w:val="clear" w:color="auto" w:fill="E7E6E6" w:themeFill="background2"/>
            <w:noWrap/>
            <w:vAlign w:val="center"/>
          </w:tcPr>
          <w:p w14:paraId="6D5333B6" w14:textId="64B6EE92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  <w:szCs w:val="20"/>
              </w:rPr>
              <w:t>Público</w:t>
            </w:r>
          </w:p>
        </w:tc>
      </w:tr>
    </w:tbl>
    <w:p w14:paraId="4DD045CC" w14:textId="37FF2D4E" w:rsidR="006F577C" w:rsidRPr="00AA1585" w:rsidRDefault="006F577C" w:rsidP="00651587">
      <w:pPr>
        <w:pStyle w:val="Prrafodelista"/>
        <w:spacing w:after="0" w:line="240" w:lineRule="auto"/>
        <w:ind w:left="0"/>
        <w:jc w:val="both"/>
        <w:rPr>
          <w:rFonts w:cstheme="minorHAnsi"/>
          <w:sz w:val="24"/>
        </w:rPr>
      </w:pP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"/>
        <w:gridCol w:w="6543"/>
        <w:gridCol w:w="1356"/>
      </w:tblGrid>
      <w:tr w:rsidR="006F577C" w:rsidRPr="00AA1585" w14:paraId="6708909B" w14:textId="77777777" w:rsidTr="00452C7A">
        <w:trPr>
          <w:trHeight w:val="230"/>
          <w:jc w:val="center"/>
        </w:trPr>
        <w:tc>
          <w:tcPr>
            <w:tcW w:w="9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23588C" w14:textId="50321359" w:rsidR="006F577C" w:rsidRPr="00AA1585" w:rsidRDefault="006F577C" w:rsidP="006F5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Tabla 4. Posición de las universidades ubicadas en la región </w:t>
            </w:r>
            <w:r w:rsidR="004F19E9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C</w:t>
            </w:r>
            <w:r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entro del </w:t>
            </w:r>
            <w:r w:rsidR="00452C7A"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Ranking Region</w:t>
            </w:r>
            <w:r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al, 2021.</w:t>
            </w:r>
          </w:p>
        </w:tc>
      </w:tr>
      <w:tr w:rsidR="006F577C" w:rsidRPr="00AA1585" w14:paraId="71AC270E" w14:textId="77777777" w:rsidTr="0070573B">
        <w:trPr>
          <w:trHeight w:val="230"/>
          <w:jc w:val="center"/>
        </w:trPr>
        <w:tc>
          <w:tcPr>
            <w:tcW w:w="1353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EA0686B" w14:textId="77777777" w:rsidR="006F577C" w:rsidRPr="00AA1585" w:rsidRDefault="006F577C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Posición</w:t>
            </w:r>
          </w:p>
        </w:tc>
        <w:tc>
          <w:tcPr>
            <w:tcW w:w="6543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AD2BE7D" w14:textId="77777777" w:rsidR="006F577C" w:rsidRPr="00AA1585" w:rsidRDefault="006F577C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Instituciones de Educación Superior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1E2B7A7" w14:textId="77777777" w:rsidR="006F577C" w:rsidRPr="00AA1585" w:rsidRDefault="006F577C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Sector</w:t>
            </w:r>
          </w:p>
        </w:tc>
      </w:tr>
      <w:tr w:rsidR="0070573B" w:rsidRPr="00AA1585" w14:paraId="3509B1BB" w14:textId="77777777" w:rsidTr="0070573B">
        <w:trPr>
          <w:trHeight w:val="230"/>
          <w:jc w:val="center"/>
        </w:trPr>
        <w:tc>
          <w:tcPr>
            <w:tcW w:w="1353" w:type="dxa"/>
            <w:shd w:val="clear" w:color="auto" w:fill="auto"/>
            <w:noWrap/>
            <w:vAlign w:val="center"/>
          </w:tcPr>
          <w:p w14:paraId="7463366D" w14:textId="349212F3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6543" w:type="dxa"/>
            <w:shd w:val="clear" w:color="auto" w:fill="auto"/>
            <w:noWrap/>
            <w:vAlign w:val="center"/>
          </w:tcPr>
          <w:p w14:paraId="1D2BEB8F" w14:textId="62EDB5C3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Instituto Tecnológico y de Estudios Superiores de Monterrey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38F89F72" w14:textId="5462F09A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70573B" w:rsidRPr="00AA1585" w14:paraId="2631192F" w14:textId="77777777" w:rsidTr="0070573B">
        <w:trPr>
          <w:trHeight w:val="230"/>
          <w:jc w:val="center"/>
        </w:trPr>
        <w:tc>
          <w:tcPr>
            <w:tcW w:w="1353" w:type="dxa"/>
            <w:shd w:val="clear" w:color="auto" w:fill="E7E6E6" w:themeFill="background2"/>
            <w:noWrap/>
            <w:vAlign w:val="center"/>
          </w:tcPr>
          <w:p w14:paraId="4FF41A31" w14:textId="72B519F6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b/>
                <w:color w:val="000000"/>
                <w:sz w:val="20"/>
              </w:rPr>
              <w:t>2</w:t>
            </w:r>
          </w:p>
        </w:tc>
        <w:tc>
          <w:tcPr>
            <w:tcW w:w="6543" w:type="dxa"/>
            <w:shd w:val="clear" w:color="auto" w:fill="E7E6E6" w:themeFill="background2"/>
            <w:noWrap/>
            <w:vAlign w:val="center"/>
          </w:tcPr>
          <w:p w14:paraId="629D99AC" w14:textId="28B1E04A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b/>
                <w:color w:val="000000"/>
                <w:sz w:val="20"/>
              </w:rPr>
              <w:t>Universidad Nacional Autónoma de México</w:t>
            </w:r>
          </w:p>
        </w:tc>
        <w:tc>
          <w:tcPr>
            <w:tcW w:w="1356" w:type="dxa"/>
            <w:shd w:val="clear" w:color="auto" w:fill="E7E6E6" w:themeFill="background2"/>
            <w:noWrap/>
            <w:vAlign w:val="center"/>
          </w:tcPr>
          <w:p w14:paraId="531D4D73" w14:textId="4AF63C57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b/>
                <w:color w:val="000000"/>
                <w:sz w:val="20"/>
              </w:rPr>
              <w:t>Público</w:t>
            </w:r>
          </w:p>
        </w:tc>
      </w:tr>
      <w:tr w:rsidR="0070573B" w:rsidRPr="00AA1585" w14:paraId="24996EB8" w14:textId="77777777" w:rsidTr="0070573B">
        <w:trPr>
          <w:trHeight w:val="230"/>
          <w:jc w:val="center"/>
        </w:trPr>
        <w:tc>
          <w:tcPr>
            <w:tcW w:w="1353" w:type="dxa"/>
            <w:shd w:val="clear" w:color="auto" w:fill="auto"/>
            <w:noWrap/>
            <w:vAlign w:val="center"/>
          </w:tcPr>
          <w:p w14:paraId="449FE2D6" w14:textId="6375BE0E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6543" w:type="dxa"/>
            <w:shd w:val="clear" w:color="auto" w:fill="auto"/>
            <w:noWrap/>
            <w:vAlign w:val="center"/>
          </w:tcPr>
          <w:p w14:paraId="44CDFF83" w14:textId="370900DE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del Valle de México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2DD02147" w14:textId="6F73200F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70573B" w:rsidRPr="00AA1585" w14:paraId="7952D748" w14:textId="77777777" w:rsidTr="0070573B">
        <w:trPr>
          <w:trHeight w:val="230"/>
          <w:jc w:val="center"/>
        </w:trPr>
        <w:tc>
          <w:tcPr>
            <w:tcW w:w="1353" w:type="dxa"/>
            <w:shd w:val="clear" w:color="auto" w:fill="E7E6E6" w:themeFill="background2"/>
            <w:noWrap/>
            <w:vAlign w:val="center"/>
          </w:tcPr>
          <w:p w14:paraId="2D395F16" w14:textId="2EA1D05E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6543" w:type="dxa"/>
            <w:shd w:val="clear" w:color="auto" w:fill="E7E6E6" w:themeFill="background2"/>
            <w:noWrap/>
            <w:vAlign w:val="center"/>
          </w:tcPr>
          <w:p w14:paraId="0D01AB75" w14:textId="10C375CD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Instituto Politécnico Nacional</w:t>
            </w:r>
          </w:p>
        </w:tc>
        <w:tc>
          <w:tcPr>
            <w:tcW w:w="1356" w:type="dxa"/>
            <w:shd w:val="clear" w:color="auto" w:fill="E7E6E6" w:themeFill="background2"/>
            <w:noWrap/>
            <w:vAlign w:val="center"/>
          </w:tcPr>
          <w:p w14:paraId="141B6087" w14:textId="358AF02C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70573B" w:rsidRPr="00AA1585" w14:paraId="7EF22436" w14:textId="77777777" w:rsidTr="0070573B">
        <w:trPr>
          <w:trHeight w:val="230"/>
          <w:jc w:val="center"/>
        </w:trPr>
        <w:tc>
          <w:tcPr>
            <w:tcW w:w="1353" w:type="dxa"/>
            <w:shd w:val="clear" w:color="auto" w:fill="auto"/>
            <w:noWrap/>
            <w:vAlign w:val="center"/>
          </w:tcPr>
          <w:p w14:paraId="7A19E6DB" w14:textId="2E2C9264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6543" w:type="dxa"/>
            <w:shd w:val="clear" w:color="auto" w:fill="auto"/>
            <w:noWrap/>
            <w:vAlign w:val="center"/>
          </w:tcPr>
          <w:p w14:paraId="4EBA4995" w14:textId="7EF8C7F6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Anáhuac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5BA5B3DE" w14:textId="291C2D11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70573B" w:rsidRPr="00AA1585" w14:paraId="54D2515E" w14:textId="77777777" w:rsidTr="0070573B">
        <w:trPr>
          <w:trHeight w:val="230"/>
          <w:jc w:val="center"/>
        </w:trPr>
        <w:tc>
          <w:tcPr>
            <w:tcW w:w="1353" w:type="dxa"/>
            <w:shd w:val="clear" w:color="auto" w:fill="E7E6E6" w:themeFill="background2"/>
            <w:noWrap/>
            <w:vAlign w:val="center"/>
          </w:tcPr>
          <w:p w14:paraId="2A642048" w14:textId="38F9B307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6543" w:type="dxa"/>
            <w:shd w:val="clear" w:color="auto" w:fill="E7E6E6" w:themeFill="background2"/>
            <w:noWrap/>
            <w:vAlign w:val="center"/>
          </w:tcPr>
          <w:p w14:paraId="5E373CF3" w14:textId="5E55E2D1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Benemérita Universidad Autónoma de Puebla</w:t>
            </w:r>
          </w:p>
        </w:tc>
        <w:tc>
          <w:tcPr>
            <w:tcW w:w="1356" w:type="dxa"/>
            <w:shd w:val="clear" w:color="auto" w:fill="E7E6E6" w:themeFill="background2"/>
            <w:noWrap/>
            <w:vAlign w:val="center"/>
          </w:tcPr>
          <w:p w14:paraId="082A2B78" w14:textId="1FEB4C83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70573B" w:rsidRPr="00AA1585" w14:paraId="1C544DA2" w14:textId="77777777" w:rsidTr="0070573B">
        <w:trPr>
          <w:trHeight w:val="230"/>
          <w:jc w:val="center"/>
        </w:trPr>
        <w:tc>
          <w:tcPr>
            <w:tcW w:w="1353" w:type="dxa"/>
            <w:shd w:val="clear" w:color="auto" w:fill="auto"/>
            <w:noWrap/>
            <w:vAlign w:val="center"/>
          </w:tcPr>
          <w:p w14:paraId="23885486" w14:textId="20E2F63D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6543" w:type="dxa"/>
            <w:shd w:val="clear" w:color="auto" w:fill="auto"/>
            <w:noWrap/>
            <w:vAlign w:val="center"/>
          </w:tcPr>
          <w:p w14:paraId="401F5632" w14:textId="3E0D41ED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de Las Américas Puebla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0D3A9AE0" w14:textId="1DA6EAAE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70573B" w:rsidRPr="00AA1585" w14:paraId="3A668CDA" w14:textId="77777777" w:rsidTr="0070573B">
        <w:trPr>
          <w:trHeight w:val="230"/>
          <w:jc w:val="center"/>
        </w:trPr>
        <w:tc>
          <w:tcPr>
            <w:tcW w:w="1353" w:type="dxa"/>
            <w:shd w:val="clear" w:color="auto" w:fill="E7E6E6" w:themeFill="background2"/>
            <w:noWrap/>
            <w:vAlign w:val="center"/>
          </w:tcPr>
          <w:p w14:paraId="6932F38D" w14:textId="2785D6ED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6543" w:type="dxa"/>
            <w:shd w:val="clear" w:color="auto" w:fill="E7E6E6" w:themeFill="background2"/>
            <w:noWrap/>
            <w:vAlign w:val="center"/>
          </w:tcPr>
          <w:p w14:paraId="62B64ECC" w14:textId="54930109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Tecnológica de México</w:t>
            </w:r>
          </w:p>
        </w:tc>
        <w:tc>
          <w:tcPr>
            <w:tcW w:w="1356" w:type="dxa"/>
            <w:shd w:val="clear" w:color="auto" w:fill="E7E6E6" w:themeFill="background2"/>
            <w:noWrap/>
            <w:vAlign w:val="center"/>
          </w:tcPr>
          <w:p w14:paraId="06F9DB81" w14:textId="269BA64A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70573B" w:rsidRPr="00AA1585" w14:paraId="33641611" w14:textId="77777777" w:rsidTr="0070573B">
        <w:trPr>
          <w:trHeight w:val="230"/>
          <w:jc w:val="center"/>
        </w:trPr>
        <w:tc>
          <w:tcPr>
            <w:tcW w:w="1353" w:type="dxa"/>
            <w:shd w:val="clear" w:color="auto" w:fill="auto"/>
            <w:noWrap/>
            <w:vAlign w:val="center"/>
          </w:tcPr>
          <w:p w14:paraId="0B364863" w14:textId="3C472D90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9</w:t>
            </w:r>
          </w:p>
        </w:tc>
        <w:tc>
          <w:tcPr>
            <w:tcW w:w="6543" w:type="dxa"/>
            <w:shd w:val="clear" w:color="auto" w:fill="auto"/>
            <w:noWrap/>
            <w:vAlign w:val="center"/>
          </w:tcPr>
          <w:p w14:paraId="3C83B27D" w14:textId="11ABCE7F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Panamericana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23634BEA" w14:textId="071DA82B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70573B" w:rsidRPr="00AA1585" w14:paraId="0BB2AE72" w14:textId="77777777" w:rsidTr="0070573B">
        <w:trPr>
          <w:trHeight w:val="230"/>
          <w:jc w:val="center"/>
        </w:trPr>
        <w:tc>
          <w:tcPr>
            <w:tcW w:w="1353" w:type="dxa"/>
            <w:shd w:val="clear" w:color="auto" w:fill="E7E6E6" w:themeFill="background2"/>
            <w:noWrap/>
            <w:vAlign w:val="center"/>
          </w:tcPr>
          <w:p w14:paraId="21AF5DA6" w14:textId="17C93EC8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6543" w:type="dxa"/>
            <w:shd w:val="clear" w:color="auto" w:fill="E7E6E6" w:themeFill="background2"/>
            <w:noWrap/>
            <w:vAlign w:val="center"/>
          </w:tcPr>
          <w:p w14:paraId="5FA86A1E" w14:textId="1E7A4B3C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Iberoamericana</w:t>
            </w:r>
          </w:p>
        </w:tc>
        <w:tc>
          <w:tcPr>
            <w:tcW w:w="1356" w:type="dxa"/>
            <w:shd w:val="clear" w:color="auto" w:fill="E7E6E6" w:themeFill="background2"/>
            <w:noWrap/>
            <w:vAlign w:val="center"/>
          </w:tcPr>
          <w:p w14:paraId="5AFBDF4F" w14:textId="54A508B3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</w:tbl>
    <w:p w14:paraId="5379D862" w14:textId="2B4B9916" w:rsidR="006F577C" w:rsidRPr="00AA1585" w:rsidRDefault="006F577C" w:rsidP="00651587">
      <w:pPr>
        <w:pStyle w:val="Prrafodelista"/>
        <w:spacing w:after="0" w:line="240" w:lineRule="auto"/>
        <w:ind w:left="0"/>
        <w:jc w:val="both"/>
        <w:rPr>
          <w:rFonts w:cstheme="minorHAnsi"/>
          <w:sz w:val="24"/>
        </w:rPr>
      </w:pP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"/>
        <w:gridCol w:w="6561"/>
        <w:gridCol w:w="1359"/>
      </w:tblGrid>
      <w:tr w:rsidR="006F577C" w:rsidRPr="00AA1585" w14:paraId="1B8393CE" w14:textId="77777777" w:rsidTr="00452C7A">
        <w:trPr>
          <w:trHeight w:val="230"/>
          <w:jc w:val="center"/>
        </w:trPr>
        <w:tc>
          <w:tcPr>
            <w:tcW w:w="9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2BDB29" w14:textId="2C1D1BF8" w:rsidR="006F577C" w:rsidRPr="00AA1585" w:rsidRDefault="006F577C" w:rsidP="006F5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Tabla 5. Posición de las universidades ubicadas en la región </w:t>
            </w:r>
            <w:r w:rsidR="004F19E9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V</w:t>
            </w:r>
            <w:r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alle del </w:t>
            </w:r>
            <w:r w:rsidR="00452C7A"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Ranking Regional</w:t>
            </w:r>
            <w:r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, 2021.</w:t>
            </w:r>
          </w:p>
        </w:tc>
      </w:tr>
      <w:tr w:rsidR="006F577C" w:rsidRPr="00AA1585" w14:paraId="5325CE12" w14:textId="77777777" w:rsidTr="00452C7A">
        <w:trPr>
          <w:trHeight w:val="230"/>
          <w:jc w:val="center"/>
        </w:trPr>
        <w:tc>
          <w:tcPr>
            <w:tcW w:w="1357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1CA0C7F" w14:textId="77777777" w:rsidR="006F577C" w:rsidRPr="00AA1585" w:rsidRDefault="006F577C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Posición</w:t>
            </w:r>
          </w:p>
        </w:tc>
        <w:tc>
          <w:tcPr>
            <w:tcW w:w="6561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F4E22A0" w14:textId="77777777" w:rsidR="006F577C" w:rsidRPr="00AA1585" w:rsidRDefault="006F577C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Instituciones de Educación Superior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39340B2" w14:textId="77777777" w:rsidR="006F577C" w:rsidRPr="00AA1585" w:rsidRDefault="006F577C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Sector</w:t>
            </w:r>
          </w:p>
        </w:tc>
      </w:tr>
      <w:tr w:rsidR="0070573B" w:rsidRPr="00AA1585" w14:paraId="7B23FD05" w14:textId="77777777" w:rsidTr="00452C7A">
        <w:trPr>
          <w:trHeight w:val="230"/>
          <w:jc w:val="center"/>
        </w:trPr>
        <w:tc>
          <w:tcPr>
            <w:tcW w:w="1357" w:type="dxa"/>
            <w:shd w:val="clear" w:color="auto" w:fill="auto"/>
            <w:noWrap/>
            <w:vAlign w:val="center"/>
          </w:tcPr>
          <w:p w14:paraId="6C5F6779" w14:textId="79A54492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b/>
                <w:color w:val="000000"/>
                <w:sz w:val="20"/>
              </w:rPr>
              <w:t>1</w:t>
            </w:r>
          </w:p>
        </w:tc>
        <w:tc>
          <w:tcPr>
            <w:tcW w:w="6561" w:type="dxa"/>
            <w:shd w:val="clear" w:color="auto" w:fill="auto"/>
            <w:noWrap/>
            <w:vAlign w:val="center"/>
          </w:tcPr>
          <w:p w14:paraId="23116C1E" w14:textId="544482A9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b/>
                <w:color w:val="000000"/>
                <w:sz w:val="20"/>
              </w:rPr>
              <w:t>Universidad Nacional Autónoma de México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6E6D88BF" w14:textId="63555D57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b/>
                <w:color w:val="000000"/>
                <w:sz w:val="20"/>
              </w:rPr>
              <w:t>Público</w:t>
            </w:r>
          </w:p>
        </w:tc>
      </w:tr>
      <w:tr w:rsidR="0070573B" w:rsidRPr="00AA1585" w14:paraId="5C74AD64" w14:textId="77777777" w:rsidTr="00452C7A">
        <w:trPr>
          <w:trHeight w:val="230"/>
          <w:jc w:val="center"/>
        </w:trPr>
        <w:tc>
          <w:tcPr>
            <w:tcW w:w="1357" w:type="dxa"/>
            <w:shd w:val="clear" w:color="auto" w:fill="E7E6E6" w:themeFill="background2"/>
            <w:noWrap/>
            <w:vAlign w:val="center"/>
          </w:tcPr>
          <w:p w14:paraId="2EAEAFEA" w14:textId="5CEACB8A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6561" w:type="dxa"/>
            <w:shd w:val="clear" w:color="auto" w:fill="E7E6E6" w:themeFill="background2"/>
            <w:noWrap/>
            <w:vAlign w:val="center"/>
          </w:tcPr>
          <w:p w14:paraId="7E9F6AA9" w14:textId="368F4D6B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Instituto Politécnico Nacional</w:t>
            </w:r>
          </w:p>
        </w:tc>
        <w:tc>
          <w:tcPr>
            <w:tcW w:w="1359" w:type="dxa"/>
            <w:shd w:val="clear" w:color="auto" w:fill="E7E6E6" w:themeFill="background2"/>
            <w:noWrap/>
            <w:vAlign w:val="center"/>
          </w:tcPr>
          <w:p w14:paraId="44CBE09D" w14:textId="3299C502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70573B" w:rsidRPr="00AA1585" w14:paraId="65E540A3" w14:textId="77777777" w:rsidTr="00452C7A">
        <w:trPr>
          <w:trHeight w:val="230"/>
          <w:jc w:val="center"/>
        </w:trPr>
        <w:tc>
          <w:tcPr>
            <w:tcW w:w="1357" w:type="dxa"/>
            <w:shd w:val="clear" w:color="auto" w:fill="auto"/>
            <w:noWrap/>
            <w:vAlign w:val="center"/>
          </w:tcPr>
          <w:p w14:paraId="032CC4AD" w14:textId="5027ADF9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6561" w:type="dxa"/>
            <w:shd w:val="clear" w:color="auto" w:fill="auto"/>
            <w:noWrap/>
            <w:vAlign w:val="center"/>
          </w:tcPr>
          <w:p w14:paraId="6781D12D" w14:textId="1D4A17E7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Instituto Tecnológico y de Estudios Superiores de Monterrey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7A428B41" w14:textId="3E83C8B8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70573B" w:rsidRPr="00AA1585" w14:paraId="7F36948D" w14:textId="77777777" w:rsidTr="00452C7A">
        <w:trPr>
          <w:trHeight w:val="230"/>
          <w:jc w:val="center"/>
        </w:trPr>
        <w:tc>
          <w:tcPr>
            <w:tcW w:w="1357" w:type="dxa"/>
            <w:shd w:val="clear" w:color="auto" w:fill="E7E6E6" w:themeFill="background2"/>
            <w:noWrap/>
            <w:vAlign w:val="center"/>
          </w:tcPr>
          <w:p w14:paraId="26ED8927" w14:textId="60B7FF7A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6561" w:type="dxa"/>
            <w:shd w:val="clear" w:color="auto" w:fill="E7E6E6" w:themeFill="background2"/>
            <w:noWrap/>
            <w:vAlign w:val="center"/>
          </w:tcPr>
          <w:p w14:paraId="01B37224" w14:textId="0DD0D3D9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Autónoma Metropolitana</w:t>
            </w:r>
          </w:p>
        </w:tc>
        <w:tc>
          <w:tcPr>
            <w:tcW w:w="1359" w:type="dxa"/>
            <w:shd w:val="clear" w:color="auto" w:fill="E7E6E6" w:themeFill="background2"/>
            <w:noWrap/>
            <w:vAlign w:val="center"/>
          </w:tcPr>
          <w:p w14:paraId="5C2E81CE" w14:textId="1F5BEE39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70573B" w:rsidRPr="00AA1585" w14:paraId="23E45F4E" w14:textId="77777777" w:rsidTr="00452C7A">
        <w:trPr>
          <w:trHeight w:val="230"/>
          <w:jc w:val="center"/>
        </w:trPr>
        <w:tc>
          <w:tcPr>
            <w:tcW w:w="1357" w:type="dxa"/>
            <w:shd w:val="clear" w:color="auto" w:fill="auto"/>
            <w:noWrap/>
            <w:vAlign w:val="center"/>
          </w:tcPr>
          <w:p w14:paraId="6BEDD876" w14:textId="24CEB1A3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6561" w:type="dxa"/>
            <w:shd w:val="clear" w:color="auto" w:fill="auto"/>
            <w:noWrap/>
            <w:vAlign w:val="center"/>
          </w:tcPr>
          <w:p w14:paraId="1E960ECC" w14:textId="28818525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Iberoamericana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7DC2592F" w14:textId="0BDDA87F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70573B" w:rsidRPr="00AA1585" w14:paraId="55512A45" w14:textId="77777777" w:rsidTr="00452C7A">
        <w:trPr>
          <w:trHeight w:val="230"/>
          <w:jc w:val="center"/>
        </w:trPr>
        <w:tc>
          <w:tcPr>
            <w:tcW w:w="1357" w:type="dxa"/>
            <w:shd w:val="clear" w:color="auto" w:fill="E7E6E6" w:themeFill="background2"/>
            <w:noWrap/>
            <w:vAlign w:val="center"/>
          </w:tcPr>
          <w:p w14:paraId="0B28F74D" w14:textId="5195D1A0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6561" w:type="dxa"/>
            <w:shd w:val="clear" w:color="auto" w:fill="E7E6E6" w:themeFill="background2"/>
            <w:noWrap/>
            <w:vAlign w:val="center"/>
          </w:tcPr>
          <w:p w14:paraId="3DA3EEC8" w14:textId="7B97B785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del Valle de México</w:t>
            </w:r>
          </w:p>
        </w:tc>
        <w:tc>
          <w:tcPr>
            <w:tcW w:w="1359" w:type="dxa"/>
            <w:shd w:val="clear" w:color="auto" w:fill="E7E6E6" w:themeFill="background2"/>
            <w:noWrap/>
            <w:vAlign w:val="center"/>
          </w:tcPr>
          <w:p w14:paraId="550C5622" w14:textId="066865B4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70573B" w:rsidRPr="00AA1585" w14:paraId="1CFDE78E" w14:textId="77777777" w:rsidTr="00452C7A">
        <w:trPr>
          <w:trHeight w:val="230"/>
          <w:jc w:val="center"/>
        </w:trPr>
        <w:tc>
          <w:tcPr>
            <w:tcW w:w="1357" w:type="dxa"/>
            <w:shd w:val="clear" w:color="auto" w:fill="auto"/>
            <w:noWrap/>
            <w:vAlign w:val="center"/>
          </w:tcPr>
          <w:p w14:paraId="25CF83B1" w14:textId="6E124B95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6561" w:type="dxa"/>
            <w:shd w:val="clear" w:color="auto" w:fill="auto"/>
            <w:noWrap/>
            <w:vAlign w:val="center"/>
          </w:tcPr>
          <w:p w14:paraId="24FBE2FC" w14:textId="4EEA7EE0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Instituto Tecnológico Autónomo de México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6E3FB489" w14:textId="15123902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70573B" w:rsidRPr="00AA1585" w14:paraId="42218136" w14:textId="77777777" w:rsidTr="00452C7A">
        <w:trPr>
          <w:trHeight w:val="230"/>
          <w:jc w:val="center"/>
        </w:trPr>
        <w:tc>
          <w:tcPr>
            <w:tcW w:w="1357" w:type="dxa"/>
            <w:shd w:val="clear" w:color="auto" w:fill="E7E6E6" w:themeFill="background2"/>
            <w:noWrap/>
            <w:vAlign w:val="center"/>
          </w:tcPr>
          <w:p w14:paraId="53A8E8C2" w14:textId="7721CF33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6561" w:type="dxa"/>
            <w:shd w:val="clear" w:color="auto" w:fill="E7E6E6" w:themeFill="background2"/>
            <w:noWrap/>
            <w:vAlign w:val="center"/>
          </w:tcPr>
          <w:p w14:paraId="11F640D5" w14:textId="6716D0AF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Tecnológica de México</w:t>
            </w:r>
          </w:p>
        </w:tc>
        <w:tc>
          <w:tcPr>
            <w:tcW w:w="1359" w:type="dxa"/>
            <w:shd w:val="clear" w:color="auto" w:fill="E7E6E6" w:themeFill="background2"/>
            <w:noWrap/>
            <w:vAlign w:val="center"/>
          </w:tcPr>
          <w:p w14:paraId="2F21E380" w14:textId="7150BED6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70573B" w:rsidRPr="00AA1585" w14:paraId="7BFE4E06" w14:textId="77777777" w:rsidTr="00452C7A">
        <w:trPr>
          <w:trHeight w:val="230"/>
          <w:jc w:val="center"/>
        </w:trPr>
        <w:tc>
          <w:tcPr>
            <w:tcW w:w="1357" w:type="dxa"/>
            <w:shd w:val="clear" w:color="auto" w:fill="auto"/>
            <w:noWrap/>
            <w:vAlign w:val="center"/>
          </w:tcPr>
          <w:p w14:paraId="1A66DB0C" w14:textId="41B5FBD9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9</w:t>
            </w:r>
          </w:p>
        </w:tc>
        <w:tc>
          <w:tcPr>
            <w:tcW w:w="6561" w:type="dxa"/>
            <w:shd w:val="clear" w:color="auto" w:fill="auto"/>
            <w:noWrap/>
            <w:vAlign w:val="center"/>
          </w:tcPr>
          <w:p w14:paraId="76EE1A72" w14:textId="7D8B8114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Instituto Panamericano de Alta Dirección de Empresa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2779855F" w14:textId="6BE3E6E1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70573B" w:rsidRPr="00AA1585" w14:paraId="7E7F8A73" w14:textId="77777777" w:rsidTr="00452C7A">
        <w:trPr>
          <w:trHeight w:val="230"/>
          <w:jc w:val="center"/>
        </w:trPr>
        <w:tc>
          <w:tcPr>
            <w:tcW w:w="1357" w:type="dxa"/>
            <w:shd w:val="clear" w:color="auto" w:fill="E7E6E6" w:themeFill="background2"/>
            <w:noWrap/>
            <w:vAlign w:val="center"/>
          </w:tcPr>
          <w:p w14:paraId="66042514" w14:textId="211D4771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6561" w:type="dxa"/>
            <w:shd w:val="clear" w:color="auto" w:fill="E7E6E6" w:themeFill="background2"/>
            <w:noWrap/>
            <w:vAlign w:val="center"/>
          </w:tcPr>
          <w:p w14:paraId="480F557E" w14:textId="7B4A7DB5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La Salle</w:t>
            </w:r>
          </w:p>
        </w:tc>
        <w:tc>
          <w:tcPr>
            <w:tcW w:w="1359" w:type="dxa"/>
            <w:shd w:val="clear" w:color="auto" w:fill="E7E6E6" w:themeFill="background2"/>
            <w:noWrap/>
            <w:vAlign w:val="center"/>
          </w:tcPr>
          <w:p w14:paraId="0F4FABD4" w14:textId="73C589C7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</w:tbl>
    <w:p w14:paraId="0E3CB943" w14:textId="2A252797" w:rsidR="006F577C" w:rsidRPr="00AA1585" w:rsidRDefault="006F577C" w:rsidP="00651587">
      <w:pPr>
        <w:pStyle w:val="Prrafodelista"/>
        <w:spacing w:after="0" w:line="240" w:lineRule="auto"/>
        <w:ind w:left="0"/>
        <w:jc w:val="both"/>
        <w:rPr>
          <w:rFonts w:cstheme="minorHAnsi"/>
          <w:sz w:val="24"/>
        </w:rPr>
      </w:pP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6552"/>
        <w:gridCol w:w="1357"/>
      </w:tblGrid>
      <w:tr w:rsidR="006F577C" w:rsidRPr="00AA1585" w14:paraId="567A77BB" w14:textId="77777777" w:rsidTr="00452C7A">
        <w:trPr>
          <w:trHeight w:val="231"/>
          <w:jc w:val="center"/>
        </w:trPr>
        <w:tc>
          <w:tcPr>
            <w:tcW w:w="9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D7627" w14:textId="73C6BC60" w:rsidR="006F577C" w:rsidRPr="00AA1585" w:rsidRDefault="006F577C" w:rsidP="006F5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Tabla 6. Posición de las universidades ubicadas en la región </w:t>
            </w:r>
            <w:r w:rsidR="004F19E9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S</w:t>
            </w:r>
            <w:r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ureste del </w:t>
            </w:r>
            <w:r w:rsidR="00452C7A"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Ranking Regional</w:t>
            </w:r>
            <w:r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, 2021.</w:t>
            </w:r>
          </w:p>
        </w:tc>
      </w:tr>
      <w:tr w:rsidR="006F577C" w:rsidRPr="00AA1585" w14:paraId="58041AC6" w14:textId="77777777" w:rsidTr="00452C7A">
        <w:trPr>
          <w:trHeight w:val="231"/>
          <w:jc w:val="center"/>
        </w:trPr>
        <w:tc>
          <w:tcPr>
            <w:tcW w:w="1355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350184D" w14:textId="77777777" w:rsidR="006F577C" w:rsidRPr="00AA1585" w:rsidRDefault="006F577C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Posición</w:t>
            </w:r>
          </w:p>
        </w:tc>
        <w:tc>
          <w:tcPr>
            <w:tcW w:w="6552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2C113DF" w14:textId="77777777" w:rsidR="006F577C" w:rsidRPr="00AA1585" w:rsidRDefault="006F577C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Instituciones de Educación Superior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42419F1" w14:textId="77777777" w:rsidR="006F577C" w:rsidRPr="00AA1585" w:rsidRDefault="006F577C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Sector</w:t>
            </w:r>
          </w:p>
        </w:tc>
      </w:tr>
      <w:tr w:rsidR="0070573B" w:rsidRPr="00AA1585" w14:paraId="33C02F30" w14:textId="77777777" w:rsidTr="00452C7A">
        <w:trPr>
          <w:trHeight w:val="231"/>
          <w:jc w:val="center"/>
        </w:trPr>
        <w:tc>
          <w:tcPr>
            <w:tcW w:w="1355" w:type="dxa"/>
            <w:shd w:val="clear" w:color="auto" w:fill="auto"/>
            <w:noWrap/>
            <w:vAlign w:val="center"/>
          </w:tcPr>
          <w:p w14:paraId="3084112C" w14:textId="5B8D3926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6552" w:type="dxa"/>
            <w:shd w:val="clear" w:color="auto" w:fill="auto"/>
            <w:noWrap/>
            <w:vAlign w:val="center"/>
          </w:tcPr>
          <w:p w14:paraId="55938665" w14:textId="53D6601D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Anáhuac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1797C07D" w14:textId="6232154B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70573B" w:rsidRPr="00AA1585" w14:paraId="637E2871" w14:textId="77777777" w:rsidTr="00452C7A">
        <w:trPr>
          <w:trHeight w:val="231"/>
          <w:jc w:val="center"/>
        </w:trPr>
        <w:tc>
          <w:tcPr>
            <w:tcW w:w="1355" w:type="dxa"/>
            <w:shd w:val="clear" w:color="auto" w:fill="E7E6E6" w:themeFill="background2"/>
            <w:noWrap/>
            <w:vAlign w:val="center"/>
          </w:tcPr>
          <w:p w14:paraId="6EDF0B9E" w14:textId="3667D981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6552" w:type="dxa"/>
            <w:shd w:val="clear" w:color="auto" w:fill="E7E6E6" w:themeFill="background2"/>
            <w:noWrap/>
            <w:vAlign w:val="center"/>
          </w:tcPr>
          <w:p w14:paraId="7DCD9BAA" w14:textId="490FFBFC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Autónoma de Yucatán</w:t>
            </w:r>
          </w:p>
        </w:tc>
        <w:tc>
          <w:tcPr>
            <w:tcW w:w="1357" w:type="dxa"/>
            <w:shd w:val="clear" w:color="auto" w:fill="E7E6E6" w:themeFill="background2"/>
            <w:noWrap/>
            <w:vAlign w:val="center"/>
          </w:tcPr>
          <w:p w14:paraId="53D9BEEB" w14:textId="0542CF63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70573B" w:rsidRPr="00AA1585" w14:paraId="1BE05A9A" w14:textId="77777777" w:rsidTr="00452C7A">
        <w:trPr>
          <w:trHeight w:val="231"/>
          <w:jc w:val="center"/>
        </w:trPr>
        <w:tc>
          <w:tcPr>
            <w:tcW w:w="1355" w:type="dxa"/>
            <w:shd w:val="clear" w:color="auto" w:fill="auto"/>
            <w:noWrap/>
            <w:vAlign w:val="center"/>
          </w:tcPr>
          <w:p w14:paraId="79E2668A" w14:textId="6F1ABE76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6552" w:type="dxa"/>
            <w:shd w:val="clear" w:color="auto" w:fill="auto"/>
            <w:noWrap/>
            <w:vAlign w:val="center"/>
          </w:tcPr>
          <w:p w14:paraId="7D84C71F" w14:textId="7009A93A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Instituto Tecnológico y de Estudios Superiores de Monterrey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69D7EE5D" w14:textId="3DAE19B8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70573B" w:rsidRPr="00AA1585" w14:paraId="32307D2A" w14:textId="77777777" w:rsidTr="00452C7A">
        <w:trPr>
          <w:trHeight w:val="231"/>
          <w:jc w:val="center"/>
        </w:trPr>
        <w:tc>
          <w:tcPr>
            <w:tcW w:w="1355" w:type="dxa"/>
            <w:shd w:val="clear" w:color="auto" w:fill="E7E6E6" w:themeFill="background2"/>
            <w:noWrap/>
            <w:vAlign w:val="center"/>
          </w:tcPr>
          <w:p w14:paraId="0900803E" w14:textId="5B1D873A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6552" w:type="dxa"/>
            <w:shd w:val="clear" w:color="auto" w:fill="E7E6E6" w:themeFill="background2"/>
            <w:noWrap/>
            <w:vAlign w:val="center"/>
          </w:tcPr>
          <w:p w14:paraId="73448A22" w14:textId="16D99EAE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Veracruzana</w:t>
            </w:r>
          </w:p>
        </w:tc>
        <w:tc>
          <w:tcPr>
            <w:tcW w:w="1357" w:type="dxa"/>
            <w:shd w:val="clear" w:color="auto" w:fill="E7E6E6" w:themeFill="background2"/>
            <w:noWrap/>
            <w:vAlign w:val="center"/>
          </w:tcPr>
          <w:p w14:paraId="277442B9" w14:textId="35A92E30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70573B" w:rsidRPr="00AA1585" w14:paraId="6D04EF44" w14:textId="77777777" w:rsidTr="00452C7A">
        <w:trPr>
          <w:trHeight w:val="231"/>
          <w:jc w:val="center"/>
        </w:trPr>
        <w:tc>
          <w:tcPr>
            <w:tcW w:w="1355" w:type="dxa"/>
            <w:shd w:val="clear" w:color="auto" w:fill="auto"/>
            <w:noWrap/>
            <w:vAlign w:val="center"/>
          </w:tcPr>
          <w:p w14:paraId="093E7274" w14:textId="365DAB06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6552" w:type="dxa"/>
            <w:shd w:val="clear" w:color="auto" w:fill="auto"/>
            <w:noWrap/>
            <w:vAlign w:val="center"/>
          </w:tcPr>
          <w:p w14:paraId="3BB9767A" w14:textId="4276D8E0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Marista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5502F1D9" w14:textId="646ADF17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70573B" w:rsidRPr="00AA1585" w14:paraId="2262FF8F" w14:textId="77777777" w:rsidTr="00452C7A">
        <w:trPr>
          <w:trHeight w:val="231"/>
          <w:jc w:val="center"/>
        </w:trPr>
        <w:tc>
          <w:tcPr>
            <w:tcW w:w="1355" w:type="dxa"/>
            <w:shd w:val="clear" w:color="auto" w:fill="E7E6E6" w:themeFill="background2"/>
            <w:noWrap/>
            <w:vAlign w:val="center"/>
          </w:tcPr>
          <w:p w14:paraId="715BF0F2" w14:textId="72FD6DC3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6552" w:type="dxa"/>
            <w:shd w:val="clear" w:color="auto" w:fill="E7E6E6" w:themeFill="background2"/>
            <w:noWrap/>
            <w:vAlign w:val="center"/>
          </w:tcPr>
          <w:p w14:paraId="6F376DD2" w14:textId="7F68CE11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del Valle de México</w:t>
            </w:r>
          </w:p>
        </w:tc>
        <w:tc>
          <w:tcPr>
            <w:tcW w:w="1357" w:type="dxa"/>
            <w:shd w:val="clear" w:color="auto" w:fill="E7E6E6" w:themeFill="background2"/>
            <w:noWrap/>
            <w:vAlign w:val="center"/>
          </w:tcPr>
          <w:p w14:paraId="3C7CFF82" w14:textId="72B668AB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70573B" w:rsidRPr="00AA1585" w14:paraId="3E63CC7A" w14:textId="77777777" w:rsidTr="00452C7A">
        <w:trPr>
          <w:trHeight w:val="231"/>
          <w:jc w:val="center"/>
        </w:trPr>
        <w:tc>
          <w:tcPr>
            <w:tcW w:w="1355" w:type="dxa"/>
            <w:shd w:val="clear" w:color="auto" w:fill="auto"/>
            <w:noWrap/>
            <w:vAlign w:val="center"/>
          </w:tcPr>
          <w:p w14:paraId="4AF2E8EA" w14:textId="5ADA6A1F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6552" w:type="dxa"/>
            <w:shd w:val="clear" w:color="auto" w:fill="auto"/>
            <w:noWrap/>
            <w:vAlign w:val="center"/>
          </w:tcPr>
          <w:p w14:paraId="63DE3C49" w14:textId="082606CD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Tecmilenio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5FBBB035" w14:textId="35DF8A4A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70573B" w:rsidRPr="00AA1585" w14:paraId="60C9E2E6" w14:textId="77777777" w:rsidTr="00452C7A">
        <w:trPr>
          <w:trHeight w:val="231"/>
          <w:jc w:val="center"/>
        </w:trPr>
        <w:tc>
          <w:tcPr>
            <w:tcW w:w="1355" w:type="dxa"/>
            <w:shd w:val="clear" w:color="auto" w:fill="E7E6E6" w:themeFill="background2"/>
            <w:noWrap/>
            <w:vAlign w:val="center"/>
          </w:tcPr>
          <w:p w14:paraId="15A83B64" w14:textId="5BC90BFA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6552" w:type="dxa"/>
            <w:shd w:val="clear" w:color="auto" w:fill="E7E6E6" w:themeFill="background2"/>
            <w:noWrap/>
            <w:vAlign w:val="center"/>
          </w:tcPr>
          <w:p w14:paraId="71FB2159" w14:textId="4ADD6085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Autónoma de Chiapas</w:t>
            </w:r>
          </w:p>
        </w:tc>
        <w:tc>
          <w:tcPr>
            <w:tcW w:w="1357" w:type="dxa"/>
            <w:shd w:val="clear" w:color="auto" w:fill="E7E6E6" w:themeFill="background2"/>
            <w:noWrap/>
            <w:vAlign w:val="center"/>
          </w:tcPr>
          <w:p w14:paraId="4A3B521C" w14:textId="29CC9AF8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70573B" w:rsidRPr="00AA1585" w14:paraId="5827EF9D" w14:textId="77777777" w:rsidTr="00452C7A">
        <w:trPr>
          <w:trHeight w:val="231"/>
          <w:jc w:val="center"/>
        </w:trPr>
        <w:tc>
          <w:tcPr>
            <w:tcW w:w="1355" w:type="dxa"/>
            <w:shd w:val="clear" w:color="auto" w:fill="auto"/>
            <w:noWrap/>
            <w:vAlign w:val="center"/>
          </w:tcPr>
          <w:p w14:paraId="3C126C85" w14:textId="2961EEF7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9</w:t>
            </w:r>
          </w:p>
        </w:tc>
        <w:tc>
          <w:tcPr>
            <w:tcW w:w="6552" w:type="dxa"/>
            <w:shd w:val="clear" w:color="auto" w:fill="auto"/>
            <w:noWrap/>
            <w:vAlign w:val="center"/>
          </w:tcPr>
          <w:p w14:paraId="29D9F16D" w14:textId="2D194F86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Cristóbal Colón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290FA489" w14:textId="3F0CA0B2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70573B" w:rsidRPr="00AA1585" w14:paraId="3C02498A" w14:textId="77777777" w:rsidTr="00452C7A">
        <w:trPr>
          <w:trHeight w:val="231"/>
          <w:jc w:val="center"/>
        </w:trPr>
        <w:tc>
          <w:tcPr>
            <w:tcW w:w="1355" w:type="dxa"/>
            <w:shd w:val="clear" w:color="auto" w:fill="E7E6E6" w:themeFill="background2"/>
            <w:noWrap/>
            <w:vAlign w:val="center"/>
          </w:tcPr>
          <w:p w14:paraId="0F203DB1" w14:textId="627D9E69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6552" w:type="dxa"/>
            <w:shd w:val="clear" w:color="auto" w:fill="E7E6E6" w:themeFill="background2"/>
            <w:noWrap/>
            <w:vAlign w:val="center"/>
          </w:tcPr>
          <w:p w14:paraId="62EB791A" w14:textId="08330282" w:rsidR="0070573B" w:rsidRPr="00AA1585" w:rsidRDefault="0070573B" w:rsidP="00705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Juárez Autónoma de Tabasco</w:t>
            </w:r>
          </w:p>
        </w:tc>
        <w:tc>
          <w:tcPr>
            <w:tcW w:w="1357" w:type="dxa"/>
            <w:shd w:val="clear" w:color="auto" w:fill="E7E6E6" w:themeFill="background2"/>
            <w:noWrap/>
            <w:vAlign w:val="center"/>
          </w:tcPr>
          <w:p w14:paraId="7E91D76C" w14:textId="27F3D8F8" w:rsidR="0070573B" w:rsidRPr="00AA1585" w:rsidRDefault="0070573B" w:rsidP="00705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</w:tbl>
    <w:p w14:paraId="6E6C8360" w14:textId="59B034BB" w:rsidR="006F577C" w:rsidRPr="00AA1585" w:rsidRDefault="006F577C" w:rsidP="00651587">
      <w:pPr>
        <w:pStyle w:val="Prrafodelista"/>
        <w:spacing w:after="0" w:line="240" w:lineRule="auto"/>
        <w:ind w:left="0"/>
        <w:jc w:val="both"/>
        <w:rPr>
          <w:rFonts w:cstheme="minorHAnsi"/>
          <w:sz w:val="24"/>
        </w:rPr>
      </w:pPr>
    </w:p>
    <w:p w14:paraId="6541547E" w14:textId="150A7DFA" w:rsidR="005845BA" w:rsidRPr="005845BA" w:rsidRDefault="004D0438" w:rsidP="005845BA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  <w:r w:rsidRPr="00AA1585">
        <w:rPr>
          <w:sz w:val="24"/>
        </w:rPr>
        <w:t xml:space="preserve">El </w:t>
      </w:r>
      <w:r w:rsidR="00D02D66" w:rsidRPr="00AA1585">
        <w:rPr>
          <w:b/>
          <w:sz w:val="24"/>
        </w:rPr>
        <w:t xml:space="preserve">ranking por área </w:t>
      </w:r>
      <w:r w:rsidRPr="00AA1585">
        <w:rPr>
          <w:sz w:val="24"/>
        </w:rPr>
        <w:t>clasificó a las mejores 10 universidades en 6 áreas del conocimiento</w:t>
      </w:r>
      <w:r w:rsidR="00D30C46" w:rsidRPr="00AA1585">
        <w:rPr>
          <w:sz w:val="24"/>
        </w:rPr>
        <w:t xml:space="preserve">: 1) </w:t>
      </w:r>
      <w:r w:rsidR="00D30C46" w:rsidRPr="00AA1585">
        <w:rPr>
          <w:b/>
          <w:sz w:val="24"/>
        </w:rPr>
        <w:t>Agronomía y Veterinaria</w:t>
      </w:r>
      <w:r w:rsidR="00D30C46" w:rsidRPr="00AA1585">
        <w:rPr>
          <w:sz w:val="24"/>
        </w:rPr>
        <w:t xml:space="preserve">; 2) </w:t>
      </w:r>
      <w:r w:rsidR="00D30C46" w:rsidRPr="00AA1585">
        <w:rPr>
          <w:b/>
          <w:sz w:val="24"/>
        </w:rPr>
        <w:t>Ciencias de la Salud</w:t>
      </w:r>
      <w:r w:rsidR="00D30C46" w:rsidRPr="00AA1585">
        <w:rPr>
          <w:sz w:val="24"/>
        </w:rPr>
        <w:t xml:space="preserve">; 3) </w:t>
      </w:r>
      <w:r w:rsidR="00D30C46" w:rsidRPr="00AA1585">
        <w:rPr>
          <w:b/>
          <w:sz w:val="24"/>
        </w:rPr>
        <w:t>Ciencias Naturales, Exactas y de la Computación</w:t>
      </w:r>
      <w:r w:rsidR="00D30C46" w:rsidRPr="00AA1585">
        <w:rPr>
          <w:sz w:val="24"/>
        </w:rPr>
        <w:t xml:space="preserve">; 4) </w:t>
      </w:r>
      <w:r w:rsidR="00D30C46" w:rsidRPr="00AA1585">
        <w:rPr>
          <w:b/>
          <w:sz w:val="24"/>
        </w:rPr>
        <w:t>Ciencias Sociales, Administrativas y Derecho</w:t>
      </w:r>
      <w:r w:rsidR="00D30C46" w:rsidRPr="00AA1585">
        <w:rPr>
          <w:sz w:val="24"/>
        </w:rPr>
        <w:t xml:space="preserve">; 5) </w:t>
      </w:r>
      <w:r w:rsidR="00D30C46" w:rsidRPr="00AA1585">
        <w:rPr>
          <w:b/>
          <w:sz w:val="24"/>
        </w:rPr>
        <w:t>Educación, Arte y Humanidades</w:t>
      </w:r>
      <w:r w:rsidR="00D30C46" w:rsidRPr="00AA1585">
        <w:rPr>
          <w:sz w:val="24"/>
        </w:rPr>
        <w:t xml:space="preserve">; y 6) </w:t>
      </w:r>
      <w:r w:rsidR="00D30C46" w:rsidRPr="00AA1585">
        <w:rPr>
          <w:b/>
          <w:sz w:val="24"/>
        </w:rPr>
        <w:t>Ingeniería, Manufactura y Construcción</w:t>
      </w:r>
      <w:r w:rsidR="00D30C46" w:rsidRPr="00AA1585">
        <w:rPr>
          <w:sz w:val="24"/>
        </w:rPr>
        <w:t>.</w:t>
      </w:r>
    </w:p>
    <w:p w14:paraId="7BF433C0" w14:textId="77777777" w:rsidR="005845BA" w:rsidRPr="005845BA" w:rsidRDefault="005845BA" w:rsidP="005845BA">
      <w:pPr>
        <w:pStyle w:val="Prrafode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3914BBC5" w14:textId="24D56AF9" w:rsidR="00D1073D" w:rsidRPr="005845BA" w:rsidRDefault="002F126D" w:rsidP="005845BA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</w:rPr>
        <w:t>L</w:t>
      </w:r>
      <w:r w:rsidR="00D1073D" w:rsidRPr="005845BA">
        <w:rPr>
          <w:rFonts w:cstheme="minorHAnsi"/>
          <w:sz w:val="24"/>
        </w:rPr>
        <w:t xml:space="preserve">as universidades públicas tienen </w:t>
      </w:r>
      <w:r w:rsidR="00D1073D" w:rsidRPr="005845BA">
        <w:rPr>
          <w:rFonts w:cstheme="minorHAnsi"/>
          <w:sz w:val="24"/>
          <w:szCs w:val="24"/>
        </w:rPr>
        <w:t xml:space="preserve">una participación destacada en las áreas de </w:t>
      </w:r>
      <w:r w:rsidR="00D1073D" w:rsidRPr="005845BA">
        <w:rPr>
          <w:rFonts w:cstheme="minorHAnsi"/>
          <w:b/>
          <w:sz w:val="24"/>
          <w:szCs w:val="24"/>
        </w:rPr>
        <w:t>Agronomía y Veterinaria</w:t>
      </w:r>
      <w:r w:rsidR="00D1073D" w:rsidRPr="005845BA">
        <w:rPr>
          <w:rFonts w:cstheme="minorHAnsi"/>
          <w:sz w:val="24"/>
          <w:szCs w:val="24"/>
        </w:rPr>
        <w:t xml:space="preserve"> (90%), </w:t>
      </w:r>
      <w:r w:rsidR="00D1073D" w:rsidRPr="005845BA">
        <w:rPr>
          <w:rFonts w:cstheme="minorHAnsi"/>
          <w:b/>
          <w:sz w:val="24"/>
          <w:szCs w:val="24"/>
        </w:rPr>
        <w:t>Ciencias Naturales, Exactas y de la Computación</w:t>
      </w:r>
      <w:r w:rsidR="00D1073D" w:rsidRPr="005845BA">
        <w:rPr>
          <w:rFonts w:cstheme="minorHAnsi"/>
          <w:sz w:val="24"/>
          <w:szCs w:val="24"/>
        </w:rPr>
        <w:t xml:space="preserve"> (70%), </w:t>
      </w:r>
      <w:r w:rsidR="00D1073D" w:rsidRPr="005845BA">
        <w:rPr>
          <w:rFonts w:cstheme="minorHAnsi"/>
          <w:b/>
          <w:sz w:val="24"/>
          <w:szCs w:val="24"/>
        </w:rPr>
        <w:t>Ciencias de la Salud</w:t>
      </w:r>
      <w:r w:rsidR="00D1073D" w:rsidRPr="005845BA">
        <w:rPr>
          <w:rFonts w:cstheme="minorHAnsi"/>
          <w:sz w:val="24"/>
          <w:szCs w:val="24"/>
        </w:rPr>
        <w:t xml:space="preserve"> (70%) y </w:t>
      </w:r>
      <w:r w:rsidR="00D1073D" w:rsidRPr="005845BA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>Educación, Arte y Humanidades</w:t>
      </w:r>
      <w:r w:rsidR="00D1073D" w:rsidRPr="005845BA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(70%). En </w:t>
      </w:r>
      <w:r w:rsidR="005845BA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el resto de las </w:t>
      </w:r>
      <w:r w:rsidR="005845BA" w:rsidRPr="005845BA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áreas</w:t>
      </w:r>
      <w:r w:rsidR="009678FF" w:rsidRPr="005845BA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, </w:t>
      </w:r>
      <w:r w:rsidR="00D1073D" w:rsidRPr="005845BA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las universidades públicas y privadas </w:t>
      </w:r>
      <w:r w:rsidR="009678FF" w:rsidRPr="005845BA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tienen </w:t>
      </w:r>
      <w:r w:rsidR="005845BA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la misma </w:t>
      </w:r>
      <w:r w:rsidR="005845BA" w:rsidRPr="005845BA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participación</w:t>
      </w:r>
      <w:r w:rsidR="009678FF" w:rsidRPr="005845BA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</w:t>
      </w:r>
      <w:r w:rsidR="005845BA" w:rsidRPr="005845BA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(50% cada una)</w:t>
      </w:r>
      <w:r w:rsidR="00D1073D" w:rsidRPr="005845BA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.</w:t>
      </w:r>
    </w:p>
    <w:p w14:paraId="2F6126E4" w14:textId="6335B490" w:rsidR="004D0438" w:rsidRDefault="004D0438" w:rsidP="004D043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9A33DA2" w14:textId="77777777" w:rsidR="00B432D6" w:rsidRPr="00B432D6" w:rsidRDefault="00B432D6" w:rsidP="00B432D6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t xml:space="preserve">Al </w:t>
      </w:r>
      <w:r w:rsidRPr="00B432D6">
        <w:rPr>
          <w:rFonts w:cstheme="minorHAnsi"/>
          <w:sz w:val="24"/>
          <w:szCs w:val="24"/>
        </w:rPr>
        <w:t xml:space="preserve">comparar el desempeño de las universidades en las 6 áreas del conocimiento se puede apreciar que: </w:t>
      </w:r>
    </w:p>
    <w:p w14:paraId="54BB3B02" w14:textId="433F23A7" w:rsidR="00B432D6" w:rsidRDefault="00B432D6" w:rsidP="00B432D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432D6">
        <w:rPr>
          <w:rFonts w:cstheme="minorHAnsi"/>
          <w:sz w:val="24"/>
          <w:szCs w:val="24"/>
        </w:rPr>
        <w:lastRenderedPageBreak/>
        <w:t xml:space="preserve">La UNAM, el Instituto Politécnico Nacional, el Instituto Tecnológico y de Estudios Superiores de Monterrey, y la Universidad de Guadalajara </w:t>
      </w:r>
      <w:r>
        <w:rPr>
          <w:rFonts w:cstheme="minorHAnsi"/>
          <w:sz w:val="24"/>
          <w:szCs w:val="24"/>
        </w:rPr>
        <w:t xml:space="preserve">fueron clasificadas en todas las áreas consideradas por el </w:t>
      </w:r>
      <w:r w:rsidRPr="00B432D6">
        <w:rPr>
          <w:rFonts w:cstheme="minorHAnsi"/>
          <w:sz w:val="24"/>
          <w:szCs w:val="24"/>
        </w:rPr>
        <w:t xml:space="preserve">ranking. </w:t>
      </w:r>
    </w:p>
    <w:p w14:paraId="2013F9F2" w14:textId="4DEDEE1D" w:rsidR="00B432D6" w:rsidRPr="00B432D6" w:rsidRDefault="00B432D6" w:rsidP="00B432D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Sin embargo, l</w:t>
      </w:r>
      <w:r w:rsidRPr="00B432D6">
        <w:rPr>
          <w:rFonts w:cstheme="minorHAnsi"/>
          <w:sz w:val="24"/>
          <w:szCs w:val="24"/>
        </w:rPr>
        <w:t xml:space="preserve">a UNAM es </w:t>
      </w:r>
      <w:r>
        <w:rPr>
          <w:rFonts w:cstheme="minorHAnsi"/>
          <w:sz w:val="24"/>
          <w:szCs w:val="24"/>
        </w:rPr>
        <w:t>la que presenta un mejor desempeño,</w:t>
      </w:r>
      <w:r w:rsidRPr="00B432D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pues fue clasificada en 5 áreas en el primer lugar </w:t>
      </w:r>
      <w:r w:rsidRPr="002F126D">
        <w:rPr>
          <w:rFonts w:cstheme="minorHAnsi"/>
          <w:sz w:val="24"/>
          <w:szCs w:val="24"/>
        </w:rPr>
        <w:t>y 1 área en el tercer lugar.</w:t>
      </w:r>
    </w:p>
    <w:p w14:paraId="36C586DD" w14:textId="7E6F921D" w:rsidR="00B432D6" w:rsidRPr="00B432D6" w:rsidRDefault="00DB4DBB" w:rsidP="00B432D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F126D">
        <w:rPr>
          <w:rFonts w:cstheme="minorHAnsi"/>
          <w:sz w:val="24"/>
          <w:szCs w:val="24"/>
        </w:rPr>
        <w:t>Es importante destacar que e</w:t>
      </w:r>
      <w:r w:rsidR="00B432D6" w:rsidRPr="002F126D">
        <w:rPr>
          <w:rFonts w:cstheme="minorHAnsi"/>
          <w:sz w:val="24"/>
          <w:szCs w:val="24"/>
        </w:rPr>
        <w:t xml:space="preserve">l Instituto Politécnico Nacional fue clasificada </w:t>
      </w:r>
      <w:r w:rsidRPr="002F126D">
        <w:rPr>
          <w:rFonts w:cstheme="minorHAnsi"/>
          <w:sz w:val="24"/>
          <w:szCs w:val="24"/>
        </w:rPr>
        <w:t xml:space="preserve">en </w:t>
      </w:r>
      <w:r w:rsidR="00B432D6" w:rsidRPr="002F126D">
        <w:rPr>
          <w:rFonts w:cstheme="minorHAnsi"/>
          <w:sz w:val="24"/>
          <w:szCs w:val="24"/>
        </w:rPr>
        <w:t xml:space="preserve">1 </w:t>
      </w:r>
      <w:r w:rsidRPr="002F126D">
        <w:rPr>
          <w:rFonts w:cstheme="minorHAnsi"/>
          <w:sz w:val="24"/>
          <w:szCs w:val="24"/>
        </w:rPr>
        <w:t xml:space="preserve">área en el </w:t>
      </w:r>
      <w:r w:rsidR="00B432D6" w:rsidRPr="002F126D">
        <w:rPr>
          <w:rFonts w:cstheme="minorHAnsi"/>
          <w:sz w:val="24"/>
          <w:szCs w:val="24"/>
        </w:rPr>
        <w:t xml:space="preserve">primer lugar, 1 </w:t>
      </w:r>
      <w:r w:rsidRPr="002F126D">
        <w:rPr>
          <w:rFonts w:cstheme="minorHAnsi"/>
          <w:sz w:val="24"/>
          <w:szCs w:val="24"/>
        </w:rPr>
        <w:t xml:space="preserve">área en el </w:t>
      </w:r>
      <w:r w:rsidR="00B432D6" w:rsidRPr="002F126D">
        <w:rPr>
          <w:rFonts w:cstheme="minorHAnsi"/>
          <w:sz w:val="24"/>
          <w:szCs w:val="24"/>
        </w:rPr>
        <w:t xml:space="preserve">segundo lugar, 3 </w:t>
      </w:r>
      <w:r w:rsidRPr="002F126D">
        <w:rPr>
          <w:rFonts w:cstheme="minorHAnsi"/>
          <w:sz w:val="24"/>
          <w:szCs w:val="24"/>
        </w:rPr>
        <w:t>áreas en el tercer lugar</w:t>
      </w:r>
      <w:r w:rsidR="00B432D6" w:rsidRPr="002F126D">
        <w:rPr>
          <w:rFonts w:cstheme="minorHAnsi"/>
          <w:sz w:val="24"/>
          <w:szCs w:val="24"/>
        </w:rPr>
        <w:t xml:space="preserve">, y 1 </w:t>
      </w:r>
      <w:r w:rsidRPr="002F126D">
        <w:rPr>
          <w:rFonts w:cstheme="minorHAnsi"/>
          <w:sz w:val="24"/>
          <w:szCs w:val="24"/>
        </w:rPr>
        <w:t xml:space="preserve">área en el </w:t>
      </w:r>
      <w:r w:rsidR="00B432D6" w:rsidRPr="002F126D">
        <w:rPr>
          <w:rFonts w:cstheme="minorHAnsi"/>
          <w:sz w:val="24"/>
          <w:szCs w:val="24"/>
        </w:rPr>
        <w:t xml:space="preserve">décimo lugar. </w:t>
      </w:r>
    </w:p>
    <w:p w14:paraId="27001674" w14:textId="75850512" w:rsidR="00B432D6" w:rsidRPr="00B432D6" w:rsidRDefault="00DB4DBB" w:rsidP="00B432D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F126D">
        <w:rPr>
          <w:rFonts w:cstheme="minorHAnsi"/>
          <w:sz w:val="24"/>
          <w:szCs w:val="24"/>
        </w:rPr>
        <w:t>Por su parte, e</w:t>
      </w:r>
      <w:r w:rsidR="00B432D6" w:rsidRPr="002F126D">
        <w:rPr>
          <w:rFonts w:cstheme="minorHAnsi"/>
          <w:sz w:val="24"/>
          <w:szCs w:val="24"/>
        </w:rPr>
        <w:t xml:space="preserve">l ITESM fue clasificada con 4 </w:t>
      </w:r>
      <w:r w:rsidRPr="002F126D">
        <w:rPr>
          <w:rFonts w:cstheme="minorHAnsi"/>
          <w:sz w:val="24"/>
          <w:szCs w:val="24"/>
        </w:rPr>
        <w:t>áreas en el segundo lugar</w:t>
      </w:r>
      <w:r w:rsidR="00B432D6" w:rsidRPr="002F126D">
        <w:rPr>
          <w:rFonts w:cstheme="minorHAnsi"/>
          <w:sz w:val="24"/>
          <w:szCs w:val="24"/>
        </w:rPr>
        <w:t xml:space="preserve">, </w:t>
      </w:r>
      <w:r w:rsidRPr="002F126D">
        <w:rPr>
          <w:rFonts w:cstheme="minorHAnsi"/>
          <w:sz w:val="24"/>
          <w:szCs w:val="24"/>
        </w:rPr>
        <w:t>1 área en el tercer lugar, y 1 área en el sexto lugar.</w:t>
      </w:r>
    </w:p>
    <w:p w14:paraId="1EB01C84" w14:textId="4852BC6E" w:rsidR="00B432D6" w:rsidRPr="002F126D" w:rsidRDefault="00DB4DBB" w:rsidP="00D964B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F126D">
        <w:rPr>
          <w:rFonts w:cstheme="minorHAnsi"/>
          <w:sz w:val="24"/>
          <w:szCs w:val="24"/>
        </w:rPr>
        <w:t>Y finalmente, la Universidad de Guadalajara fue clasificada en 2 áreas en el cuarto lugar, 2 áreas en el quinto lugar, 2 áreas en el séptimo lugar, y 1 área en el décimo lugar.</w:t>
      </w:r>
    </w:p>
    <w:p w14:paraId="486CDE56" w14:textId="77777777" w:rsidR="00B432D6" w:rsidRPr="00AA1585" w:rsidRDefault="00B432D6" w:rsidP="004D043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6499"/>
        <w:gridCol w:w="1346"/>
      </w:tblGrid>
      <w:tr w:rsidR="004D0438" w:rsidRPr="00AA1585" w14:paraId="37E08D11" w14:textId="77777777" w:rsidTr="004D0438">
        <w:trPr>
          <w:trHeight w:val="232"/>
          <w:jc w:val="center"/>
        </w:trPr>
        <w:tc>
          <w:tcPr>
            <w:tcW w:w="91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DB61F" w14:textId="4A7D051E" w:rsidR="004D0438" w:rsidRPr="00AA1585" w:rsidRDefault="004D0438" w:rsidP="00D30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Tabla </w:t>
            </w:r>
            <w:r w:rsidR="00D30C46"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7</w:t>
            </w:r>
            <w:r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. Posición de las universidades ubicadas </w:t>
            </w:r>
            <w:r w:rsidR="00D30C46"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en el área de Agronomía y Veterinaria</w:t>
            </w:r>
            <w:r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del Ranking </w:t>
            </w:r>
            <w:r w:rsidR="00D30C46"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por Área</w:t>
            </w:r>
            <w:r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, 2021.</w:t>
            </w:r>
          </w:p>
        </w:tc>
      </w:tr>
      <w:tr w:rsidR="004D0438" w:rsidRPr="00AA1585" w14:paraId="33B5FDF6" w14:textId="77777777" w:rsidTr="004D0438">
        <w:trPr>
          <w:trHeight w:val="232"/>
          <w:jc w:val="center"/>
        </w:trPr>
        <w:tc>
          <w:tcPr>
            <w:tcW w:w="1344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C909BCB" w14:textId="77777777" w:rsidR="004D0438" w:rsidRPr="00AA1585" w:rsidRDefault="004D0438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Posición</w:t>
            </w:r>
          </w:p>
        </w:tc>
        <w:tc>
          <w:tcPr>
            <w:tcW w:w="6499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2B593B0" w14:textId="77777777" w:rsidR="004D0438" w:rsidRPr="00AA1585" w:rsidRDefault="004D0438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Instituciones de Educación Superior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AEF91B7" w14:textId="77777777" w:rsidR="004D0438" w:rsidRPr="00AA1585" w:rsidRDefault="004D0438" w:rsidP="004D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Sector</w:t>
            </w:r>
          </w:p>
        </w:tc>
      </w:tr>
      <w:tr w:rsidR="00FA60ED" w:rsidRPr="00AA1585" w14:paraId="7D3D6909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  <w:vAlign w:val="center"/>
          </w:tcPr>
          <w:p w14:paraId="67DC9018" w14:textId="28526733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b/>
                <w:color w:val="000000"/>
                <w:sz w:val="20"/>
              </w:rPr>
              <w:t>1</w:t>
            </w:r>
          </w:p>
        </w:tc>
        <w:tc>
          <w:tcPr>
            <w:tcW w:w="6499" w:type="dxa"/>
            <w:shd w:val="clear" w:color="auto" w:fill="auto"/>
            <w:noWrap/>
            <w:vAlign w:val="center"/>
          </w:tcPr>
          <w:p w14:paraId="1390DEBC" w14:textId="7C4DE012" w:rsidR="00FA60ED" w:rsidRPr="00AA1585" w:rsidRDefault="00FA60ED" w:rsidP="00FA60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b/>
                <w:color w:val="000000"/>
                <w:sz w:val="20"/>
              </w:rPr>
              <w:t>Universidad Nacional Autónoma de México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37BD88FF" w14:textId="529A1CDB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b/>
                <w:color w:val="000000"/>
                <w:sz w:val="20"/>
              </w:rPr>
              <w:t>Público</w:t>
            </w:r>
          </w:p>
        </w:tc>
      </w:tr>
      <w:tr w:rsidR="00FA60ED" w:rsidRPr="00AA1585" w14:paraId="01CF724A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  <w:vAlign w:val="center"/>
          </w:tcPr>
          <w:p w14:paraId="37F38CA2" w14:textId="7D51E362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6499" w:type="dxa"/>
            <w:shd w:val="clear" w:color="auto" w:fill="E7E6E6" w:themeFill="background2"/>
            <w:noWrap/>
            <w:vAlign w:val="center"/>
          </w:tcPr>
          <w:p w14:paraId="15670130" w14:textId="498D2109" w:rsidR="00FA60ED" w:rsidRPr="00AA1585" w:rsidRDefault="00FA60ED" w:rsidP="00FA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Autónoma Chapingo</w:t>
            </w:r>
          </w:p>
        </w:tc>
        <w:tc>
          <w:tcPr>
            <w:tcW w:w="1346" w:type="dxa"/>
            <w:shd w:val="clear" w:color="auto" w:fill="E7E6E6" w:themeFill="background2"/>
            <w:noWrap/>
            <w:vAlign w:val="center"/>
          </w:tcPr>
          <w:p w14:paraId="2BA55C37" w14:textId="4639289E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FA60ED" w:rsidRPr="00AA1585" w14:paraId="20760719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  <w:vAlign w:val="center"/>
          </w:tcPr>
          <w:p w14:paraId="0E603F3A" w14:textId="19D800C7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6499" w:type="dxa"/>
            <w:shd w:val="clear" w:color="auto" w:fill="auto"/>
            <w:noWrap/>
            <w:vAlign w:val="center"/>
          </w:tcPr>
          <w:p w14:paraId="1D664C59" w14:textId="0EA2A1CC" w:rsidR="00FA60ED" w:rsidRPr="00AA1585" w:rsidRDefault="00FA60ED" w:rsidP="00FA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Instituto Politécnico Nacional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788BA641" w14:textId="1025B7E0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FA60ED" w:rsidRPr="00AA1585" w14:paraId="7885CAD1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  <w:vAlign w:val="center"/>
          </w:tcPr>
          <w:p w14:paraId="6AFB0ABE" w14:textId="120BB8A9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6499" w:type="dxa"/>
            <w:shd w:val="clear" w:color="auto" w:fill="E7E6E6" w:themeFill="background2"/>
            <w:noWrap/>
            <w:vAlign w:val="center"/>
          </w:tcPr>
          <w:p w14:paraId="3BD811DC" w14:textId="66B7EC48" w:rsidR="00FA60ED" w:rsidRPr="00AA1585" w:rsidRDefault="00FA60ED" w:rsidP="00FA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Autónoma Metropolitana</w:t>
            </w:r>
          </w:p>
        </w:tc>
        <w:tc>
          <w:tcPr>
            <w:tcW w:w="1346" w:type="dxa"/>
            <w:shd w:val="clear" w:color="auto" w:fill="E7E6E6" w:themeFill="background2"/>
            <w:noWrap/>
            <w:vAlign w:val="center"/>
          </w:tcPr>
          <w:p w14:paraId="6B32020E" w14:textId="38F06B89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FA60ED" w:rsidRPr="00AA1585" w14:paraId="63B88DB6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  <w:vAlign w:val="center"/>
          </w:tcPr>
          <w:p w14:paraId="3FC2BE52" w14:textId="7A5A3764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6499" w:type="dxa"/>
            <w:shd w:val="clear" w:color="auto" w:fill="auto"/>
            <w:noWrap/>
            <w:vAlign w:val="center"/>
          </w:tcPr>
          <w:p w14:paraId="2D0C1626" w14:textId="720BE240" w:rsidR="00FA60ED" w:rsidRPr="00AA1585" w:rsidRDefault="00FA60ED" w:rsidP="00FA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de Guadalajara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43BA78C9" w14:textId="4CF392E2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FA60ED" w:rsidRPr="00AA1585" w14:paraId="5F67C0CF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  <w:vAlign w:val="center"/>
          </w:tcPr>
          <w:p w14:paraId="3A215F07" w14:textId="3756B5A7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6499" w:type="dxa"/>
            <w:shd w:val="clear" w:color="auto" w:fill="E7E6E6" w:themeFill="background2"/>
            <w:noWrap/>
            <w:vAlign w:val="center"/>
          </w:tcPr>
          <w:p w14:paraId="2D475634" w14:textId="1483A16F" w:rsidR="00FA60ED" w:rsidRPr="00AA1585" w:rsidRDefault="00FA60ED" w:rsidP="00FA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Instituto Tecnológico y de Estudios Superiores de Monterrey</w:t>
            </w:r>
          </w:p>
        </w:tc>
        <w:tc>
          <w:tcPr>
            <w:tcW w:w="1346" w:type="dxa"/>
            <w:shd w:val="clear" w:color="auto" w:fill="E7E6E6" w:themeFill="background2"/>
            <w:noWrap/>
            <w:vAlign w:val="center"/>
          </w:tcPr>
          <w:p w14:paraId="24C2C762" w14:textId="18D4EA08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FA60ED" w:rsidRPr="00AA1585" w14:paraId="6095CB46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  <w:vAlign w:val="center"/>
          </w:tcPr>
          <w:p w14:paraId="2A5CA69C" w14:textId="3B22EC0E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6499" w:type="dxa"/>
            <w:shd w:val="clear" w:color="auto" w:fill="auto"/>
            <w:noWrap/>
            <w:vAlign w:val="center"/>
          </w:tcPr>
          <w:p w14:paraId="3F70673E" w14:textId="45C6A2F0" w:rsidR="00FA60ED" w:rsidRPr="00AA1585" w:rsidRDefault="00FA60ED" w:rsidP="00FA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Autónoma de Chihuahua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563594AE" w14:textId="7065A076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FA60ED" w:rsidRPr="00AA1585" w14:paraId="24CF6855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  <w:vAlign w:val="center"/>
          </w:tcPr>
          <w:p w14:paraId="6DA42421" w14:textId="05C9AF74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6499" w:type="dxa"/>
            <w:shd w:val="clear" w:color="auto" w:fill="E7E6E6" w:themeFill="background2"/>
            <w:noWrap/>
            <w:vAlign w:val="center"/>
          </w:tcPr>
          <w:p w14:paraId="4D0AEED0" w14:textId="255CADDD" w:rsidR="00FA60ED" w:rsidRPr="00AA1585" w:rsidRDefault="00FA60ED" w:rsidP="00FA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Autónoma de Nuevo León</w:t>
            </w:r>
          </w:p>
        </w:tc>
        <w:tc>
          <w:tcPr>
            <w:tcW w:w="1346" w:type="dxa"/>
            <w:shd w:val="clear" w:color="auto" w:fill="E7E6E6" w:themeFill="background2"/>
            <w:noWrap/>
            <w:vAlign w:val="center"/>
          </w:tcPr>
          <w:p w14:paraId="37787FE6" w14:textId="6F86BE04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FA60ED" w:rsidRPr="00AA1585" w14:paraId="317F85BF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  <w:vAlign w:val="center"/>
          </w:tcPr>
          <w:p w14:paraId="43E24D2F" w14:textId="1F348B47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9</w:t>
            </w:r>
          </w:p>
        </w:tc>
        <w:tc>
          <w:tcPr>
            <w:tcW w:w="6499" w:type="dxa"/>
            <w:shd w:val="clear" w:color="auto" w:fill="auto"/>
            <w:noWrap/>
            <w:vAlign w:val="center"/>
          </w:tcPr>
          <w:p w14:paraId="5BB7E8C7" w14:textId="3DCFE4F5" w:rsidR="00FA60ED" w:rsidRPr="00AA1585" w:rsidRDefault="00FA60ED" w:rsidP="00FA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Autónoma de Yucatán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3969F8EE" w14:textId="6B8F4D63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FA60ED" w:rsidRPr="00AA1585" w14:paraId="7E68AA7D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  <w:vAlign w:val="center"/>
          </w:tcPr>
          <w:p w14:paraId="043ACE93" w14:textId="7398CC9E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6499" w:type="dxa"/>
            <w:shd w:val="clear" w:color="auto" w:fill="E7E6E6" w:themeFill="background2"/>
            <w:noWrap/>
            <w:vAlign w:val="center"/>
          </w:tcPr>
          <w:p w14:paraId="5F139D3D" w14:textId="47EEBAC4" w:rsidR="00FA60ED" w:rsidRPr="00AA1585" w:rsidRDefault="00FA60ED" w:rsidP="00FA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Benemérita Universidad Autónoma de Puebla</w:t>
            </w:r>
          </w:p>
        </w:tc>
        <w:tc>
          <w:tcPr>
            <w:tcW w:w="1346" w:type="dxa"/>
            <w:shd w:val="clear" w:color="auto" w:fill="E7E6E6" w:themeFill="background2"/>
            <w:noWrap/>
            <w:vAlign w:val="center"/>
          </w:tcPr>
          <w:p w14:paraId="0E842413" w14:textId="2C7FC44D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</w:tbl>
    <w:p w14:paraId="57E3D262" w14:textId="00B3B46E" w:rsidR="004D0438" w:rsidRPr="00AA1585" w:rsidRDefault="004D0438" w:rsidP="00651587">
      <w:pPr>
        <w:pStyle w:val="Prrafodelista"/>
        <w:spacing w:after="0" w:line="240" w:lineRule="auto"/>
        <w:ind w:left="0"/>
        <w:jc w:val="both"/>
        <w:rPr>
          <w:rFonts w:cstheme="minorHAnsi"/>
          <w:sz w:val="24"/>
        </w:rPr>
      </w:pP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6499"/>
        <w:gridCol w:w="1346"/>
      </w:tblGrid>
      <w:tr w:rsidR="00D30C46" w:rsidRPr="00AA1585" w14:paraId="461A5A29" w14:textId="77777777" w:rsidTr="00987D9F">
        <w:trPr>
          <w:trHeight w:val="232"/>
          <w:jc w:val="center"/>
        </w:trPr>
        <w:tc>
          <w:tcPr>
            <w:tcW w:w="91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569837" w14:textId="6AD4B82E" w:rsidR="00D30C46" w:rsidRPr="00AA1585" w:rsidRDefault="00D30C46" w:rsidP="00D30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Tabla 8. Posición de las universidades ubicadas en el área de Ciencias de la Salud del Ranking por Área, 2021.</w:t>
            </w:r>
          </w:p>
        </w:tc>
      </w:tr>
      <w:tr w:rsidR="00D30C46" w:rsidRPr="00AA1585" w14:paraId="17E3EFF0" w14:textId="77777777" w:rsidTr="00987D9F">
        <w:trPr>
          <w:trHeight w:val="232"/>
          <w:jc w:val="center"/>
        </w:trPr>
        <w:tc>
          <w:tcPr>
            <w:tcW w:w="1344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C01AB1C" w14:textId="77777777" w:rsidR="00D30C46" w:rsidRPr="00AA1585" w:rsidRDefault="00D30C46" w:rsidP="00987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Posición</w:t>
            </w:r>
          </w:p>
        </w:tc>
        <w:tc>
          <w:tcPr>
            <w:tcW w:w="6499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70E57AB" w14:textId="77777777" w:rsidR="00D30C46" w:rsidRPr="00AA1585" w:rsidRDefault="00D30C46" w:rsidP="00987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Instituciones de Educación Superior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C4616C3" w14:textId="77777777" w:rsidR="00D30C46" w:rsidRPr="00AA1585" w:rsidRDefault="00D30C46" w:rsidP="00987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Sector</w:t>
            </w:r>
          </w:p>
        </w:tc>
      </w:tr>
      <w:tr w:rsidR="00A727DD" w:rsidRPr="00AA1585" w14:paraId="506C4A80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  <w:vAlign w:val="center"/>
          </w:tcPr>
          <w:p w14:paraId="1E788D67" w14:textId="266432C5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b/>
                <w:color w:val="000000"/>
                <w:sz w:val="20"/>
              </w:rPr>
              <w:t>1</w:t>
            </w:r>
          </w:p>
        </w:tc>
        <w:tc>
          <w:tcPr>
            <w:tcW w:w="6499" w:type="dxa"/>
            <w:shd w:val="clear" w:color="auto" w:fill="auto"/>
            <w:noWrap/>
            <w:vAlign w:val="center"/>
          </w:tcPr>
          <w:p w14:paraId="11D55946" w14:textId="6CFC673C" w:rsidR="00A727DD" w:rsidRPr="00AA1585" w:rsidRDefault="00A727DD" w:rsidP="00A727D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b/>
                <w:color w:val="000000"/>
                <w:sz w:val="20"/>
              </w:rPr>
              <w:t>Universidad Nacional Autónoma de México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40CE9664" w14:textId="2A11676D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b/>
                <w:color w:val="000000"/>
                <w:sz w:val="20"/>
              </w:rPr>
              <w:t>Público</w:t>
            </w:r>
          </w:p>
        </w:tc>
      </w:tr>
      <w:tr w:rsidR="00A727DD" w:rsidRPr="00AA1585" w14:paraId="2A75CC34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  <w:vAlign w:val="center"/>
          </w:tcPr>
          <w:p w14:paraId="6572F7F9" w14:textId="78B99989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6499" w:type="dxa"/>
            <w:shd w:val="clear" w:color="auto" w:fill="E7E6E6" w:themeFill="background2"/>
            <w:noWrap/>
            <w:vAlign w:val="center"/>
          </w:tcPr>
          <w:p w14:paraId="06A005BE" w14:textId="03440DEA" w:rsidR="00A727DD" w:rsidRPr="00AA1585" w:rsidRDefault="00A727DD" w:rsidP="00A72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Instituto Tecnológico y de Estudios Superiores de Monterrey</w:t>
            </w:r>
          </w:p>
        </w:tc>
        <w:tc>
          <w:tcPr>
            <w:tcW w:w="1346" w:type="dxa"/>
            <w:shd w:val="clear" w:color="auto" w:fill="E7E6E6" w:themeFill="background2"/>
            <w:noWrap/>
            <w:vAlign w:val="center"/>
          </w:tcPr>
          <w:p w14:paraId="44090E48" w14:textId="64D68845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A727DD" w:rsidRPr="00AA1585" w14:paraId="1A532F8D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  <w:vAlign w:val="center"/>
          </w:tcPr>
          <w:p w14:paraId="0427BDE3" w14:textId="1536BD1A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6499" w:type="dxa"/>
            <w:shd w:val="clear" w:color="auto" w:fill="auto"/>
            <w:noWrap/>
            <w:vAlign w:val="center"/>
          </w:tcPr>
          <w:p w14:paraId="03AC5C86" w14:textId="7001467D" w:rsidR="00A727DD" w:rsidRPr="00AA1585" w:rsidRDefault="00A727DD" w:rsidP="00A72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Instituto Politécnico Nacional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066636DB" w14:textId="7BFA2484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A727DD" w:rsidRPr="00AA1585" w14:paraId="21D906AB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  <w:vAlign w:val="center"/>
          </w:tcPr>
          <w:p w14:paraId="0453EC59" w14:textId="4657C693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6499" w:type="dxa"/>
            <w:shd w:val="clear" w:color="auto" w:fill="E7E6E6" w:themeFill="background2"/>
            <w:noWrap/>
            <w:vAlign w:val="center"/>
          </w:tcPr>
          <w:p w14:paraId="229EC7AF" w14:textId="3069E186" w:rsidR="00A727DD" w:rsidRPr="00AA1585" w:rsidRDefault="00A727DD" w:rsidP="00A72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de Guadalajara</w:t>
            </w:r>
          </w:p>
        </w:tc>
        <w:tc>
          <w:tcPr>
            <w:tcW w:w="1346" w:type="dxa"/>
            <w:shd w:val="clear" w:color="auto" w:fill="E7E6E6" w:themeFill="background2"/>
            <w:noWrap/>
            <w:vAlign w:val="center"/>
          </w:tcPr>
          <w:p w14:paraId="405F44A3" w14:textId="68FDAFA3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A727DD" w:rsidRPr="00AA1585" w14:paraId="4B9E4D65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  <w:vAlign w:val="center"/>
          </w:tcPr>
          <w:p w14:paraId="1DE1A5B7" w14:textId="6747F7E0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6499" w:type="dxa"/>
            <w:shd w:val="clear" w:color="auto" w:fill="auto"/>
            <w:noWrap/>
            <w:vAlign w:val="center"/>
          </w:tcPr>
          <w:p w14:paraId="749F1DEA" w14:textId="4EFD2949" w:rsidR="00A727DD" w:rsidRPr="00AA1585" w:rsidRDefault="00A727DD" w:rsidP="00A72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Autónoma de Nuevo León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174BA24E" w14:textId="6125B859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A727DD" w:rsidRPr="00AA1585" w14:paraId="0C127244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  <w:vAlign w:val="center"/>
          </w:tcPr>
          <w:p w14:paraId="130C0B56" w14:textId="7F1E1E92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6499" w:type="dxa"/>
            <w:shd w:val="clear" w:color="auto" w:fill="E7E6E6" w:themeFill="background2"/>
            <w:noWrap/>
            <w:vAlign w:val="center"/>
          </w:tcPr>
          <w:p w14:paraId="501BAE72" w14:textId="4187CAFD" w:rsidR="00A727DD" w:rsidRPr="00AA1585" w:rsidRDefault="00A727DD" w:rsidP="00A72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del Valle de México</w:t>
            </w:r>
          </w:p>
        </w:tc>
        <w:tc>
          <w:tcPr>
            <w:tcW w:w="1346" w:type="dxa"/>
            <w:shd w:val="clear" w:color="auto" w:fill="E7E6E6" w:themeFill="background2"/>
            <w:noWrap/>
            <w:vAlign w:val="center"/>
          </w:tcPr>
          <w:p w14:paraId="51001AD6" w14:textId="118320CF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A727DD" w:rsidRPr="00AA1585" w14:paraId="7981DA2F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  <w:vAlign w:val="center"/>
          </w:tcPr>
          <w:p w14:paraId="3AB64B1C" w14:textId="6E8E50F4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6499" w:type="dxa"/>
            <w:shd w:val="clear" w:color="auto" w:fill="auto"/>
            <w:noWrap/>
            <w:vAlign w:val="center"/>
          </w:tcPr>
          <w:p w14:paraId="7E6C31AF" w14:textId="64C4A3D7" w:rsidR="00A727DD" w:rsidRPr="00AA1585" w:rsidRDefault="00A727DD" w:rsidP="00A72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Anáhuac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17BAEF7A" w14:textId="66CE4B0A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A727DD" w:rsidRPr="00AA1585" w14:paraId="390EEB1D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  <w:vAlign w:val="center"/>
          </w:tcPr>
          <w:p w14:paraId="059C2621" w14:textId="1321B9F8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6499" w:type="dxa"/>
            <w:shd w:val="clear" w:color="auto" w:fill="E7E6E6" w:themeFill="background2"/>
            <w:noWrap/>
            <w:vAlign w:val="center"/>
          </w:tcPr>
          <w:p w14:paraId="526F6693" w14:textId="0FE811D3" w:rsidR="00A727DD" w:rsidRPr="00AA1585" w:rsidRDefault="00A727DD" w:rsidP="00A72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Autónoma de Chihuahua</w:t>
            </w:r>
          </w:p>
        </w:tc>
        <w:tc>
          <w:tcPr>
            <w:tcW w:w="1346" w:type="dxa"/>
            <w:shd w:val="clear" w:color="auto" w:fill="E7E6E6" w:themeFill="background2"/>
            <w:noWrap/>
            <w:vAlign w:val="center"/>
          </w:tcPr>
          <w:p w14:paraId="16BF0426" w14:textId="55007E01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A727DD" w:rsidRPr="00AA1585" w14:paraId="6567E44C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  <w:vAlign w:val="center"/>
          </w:tcPr>
          <w:p w14:paraId="0C5E920D" w14:textId="0EEEC89A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9</w:t>
            </w:r>
          </w:p>
        </w:tc>
        <w:tc>
          <w:tcPr>
            <w:tcW w:w="6499" w:type="dxa"/>
            <w:shd w:val="clear" w:color="auto" w:fill="auto"/>
            <w:noWrap/>
            <w:vAlign w:val="center"/>
          </w:tcPr>
          <w:p w14:paraId="2315C063" w14:textId="7992866C" w:rsidR="00A727DD" w:rsidRPr="00AA1585" w:rsidRDefault="00A727DD" w:rsidP="00A72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Autónoma de Sinaloa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14824A45" w14:textId="053BCC35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A727DD" w:rsidRPr="00AA1585" w14:paraId="401BCEBD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  <w:vAlign w:val="center"/>
          </w:tcPr>
          <w:p w14:paraId="5DAE3064" w14:textId="6215C12D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6499" w:type="dxa"/>
            <w:shd w:val="clear" w:color="auto" w:fill="E7E6E6" w:themeFill="background2"/>
            <w:noWrap/>
            <w:vAlign w:val="center"/>
          </w:tcPr>
          <w:p w14:paraId="7E836509" w14:textId="77A0D6D4" w:rsidR="00A727DD" w:rsidRPr="00AA1585" w:rsidRDefault="00A727DD" w:rsidP="00A72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Benemérita Universidad Autónoma de Puebla</w:t>
            </w:r>
          </w:p>
        </w:tc>
        <w:tc>
          <w:tcPr>
            <w:tcW w:w="1346" w:type="dxa"/>
            <w:shd w:val="clear" w:color="auto" w:fill="E7E6E6" w:themeFill="background2"/>
            <w:noWrap/>
            <w:vAlign w:val="center"/>
          </w:tcPr>
          <w:p w14:paraId="11C7FC04" w14:textId="705E6A0A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</w:tbl>
    <w:p w14:paraId="091D971D" w14:textId="6AC545E1" w:rsidR="00D30C46" w:rsidRPr="00AA1585" w:rsidRDefault="00D30C46" w:rsidP="00651587">
      <w:pPr>
        <w:pStyle w:val="Prrafodelista"/>
        <w:spacing w:after="0" w:line="240" w:lineRule="auto"/>
        <w:ind w:left="0"/>
        <w:jc w:val="both"/>
        <w:rPr>
          <w:rFonts w:cstheme="minorHAnsi"/>
          <w:sz w:val="24"/>
        </w:rPr>
      </w:pP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6499"/>
        <w:gridCol w:w="1346"/>
      </w:tblGrid>
      <w:tr w:rsidR="00D30C46" w:rsidRPr="00AA1585" w14:paraId="7AA4C3C8" w14:textId="77777777" w:rsidTr="00987D9F">
        <w:trPr>
          <w:trHeight w:val="232"/>
          <w:jc w:val="center"/>
        </w:trPr>
        <w:tc>
          <w:tcPr>
            <w:tcW w:w="91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2FB05" w14:textId="62FFD3DE" w:rsidR="00D30C46" w:rsidRPr="00AA1585" w:rsidRDefault="00D30C46" w:rsidP="00D30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Tabla 9. Posición de las universidades ubicadas en el área de Ciencias Naturales, Exactas y de la Computación del Ranking por Área, 2021.</w:t>
            </w:r>
          </w:p>
        </w:tc>
      </w:tr>
      <w:tr w:rsidR="00D30C46" w:rsidRPr="00AA1585" w14:paraId="760772C2" w14:textId="77777777" w:rsidTr="00987D9F">
        <w:trPr>
          <w:trHeight w:val="232"/>
          <w:jc w:val="center"/>
        </w:trPr>
        <w:tc>
          <w:tcPr>
            <w:tcW w:w="1344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DF7CF1D" w14:textId="77777777" w:rsidR="00D30C46" w:rsidRPr="00AA1585" w:rsidRDefault="00D30C46" w:rsidP="00987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Posición</w:t>
            </w:r>
          </w:p>
        </w:tc>
        <w:tc>
          <w:tcPr>
            <w:tcW w:w="6499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6D13DF6" w14:textId="77777777" w:rsidR="00D30C46" w:rsidRPr="00AA1585" w:rsidRDefault="00D30C46" w:rsidP="00987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Instituciones de Educación Superior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442E992" w14:textId="77777777" w:rsidR="00D30C46" w:rsidRPr="00AA1585" w:rsidRDefault="00D30C46" w:rsidP="00987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Sector</w:t>
            </w:r>
          </w:p>
        </w:tc>
      </w:tr>
      <w:tr w:rsidR="00FA60ED" w:rsidRPr="00AA1585" w14:paraId="5B6DF14E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  <w:vAlign w:val="center"/>
          </w:tcPr>
          <w:p w14:paraId="16CA6BD3" w14:textId="77319839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b/>
                <w:color w:val="000000"/>
                <w:sz w:val="20"/>
              </w:rPr>
              <w:t>1</w:t>
            </w:r>
          </w:p>
        </w:tc>
        <w:tc>
          <w:tcPr>
            <w:tcW w:w="6499" w:type="dxa"/>
            <w:shd w:val="clear" w:color="auto" w:fill="auto"/>
            <w:noWrap/>
            <w:vAlign w:val="center"/>
          </w:tcPr>
          <w:p w14:paraId="6E972E21" w14:textId="44A9C263" w:rsidR="00FA60ED" w:rsidRPr="00AA1585" w:rsidRDefault="00FA60ED" w:rsidP="00FA60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b/>
                <w:color w:val="000000"/>
                <w:sz w:val="20"/>
              </w:rPr>
              <w:t>Universidad Nacional Autónoma de México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38D195D5" w14:textId="3F931739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b/>
                <w:color w:val="000000"/>
                <w:sz w:val="20"/>
              </w:rPr>
              <w:t>Público</w:t>
            </w:r>
          </w:p>
        </w:tc>
      </w:tr>
      <w:tr w:rsidR="00FA60ED" w:rsidRPr="00AA1585" w14:paraId="74AA4D06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  <w:vAlign w:val="center"/>
          </w:tcPr>
          <w:p w14:paraId="23CF30E1" w14:textId="08EEB596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6499" w:type="dxa"/>
            <w:shd w:val="clear" w:color="auto" w:fill="E7E6E6" w:themeFill="background2"/>
            <w:noWrap/>
            <w:vAlign w:val="center"/>
          </w:tcPr>
          <w:p w14:paraId="5E92DEA9" w14:textId="48B8E0BB" w:rsidR="00FA60ED" w:rsidRPr="00AA1585" w:rsidRDefault="00FA60ED" w:rsidP="00FA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Instituto Politécnico Nacional</w:t>
            </w:r>
          </w:p>
        </w:tc>
        <w:tc>
          <w:tcPr>
            <w:tcW w:w="1346" w:type="dxa"/>
            <w:shd w:val="clear" w:color="auto" w:fill="E7E6E6" w:themeFill="background2"/>
            <w:noWrap/>
            <w:vAlign w:val="center"/>
          </w:tcPr>
          <w:p w14:paraId="4374D8B4" w14:textId="77924A56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FA60ED" w:rsidRPr="00AA1585" w14:paraId="6C217B80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  <w:vAlign w:val="center"/>
          </w:tcPr>
          <w:p w14:paraId="4459E500" w14:textId="423AAE5E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6499" w:type="dxa"/>
            <w:shd w:val="clear" w:color="auto" w:fill="auto"/>
            <w:noWrap/>
            <w:vAlign w:val="center"/>
          </w:tcPr>
          <w:p w14:paraId="47B31AB9" w14:textId="60401FFE" w:rsidR="00FA60ED" w:rsidRPr="00AA1585" w:rsidRDefault="00FA60ED" w:rsidP="00FA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Instituto Tecnológico y de Estudios Superiores de Monterrey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3D15105C" w14:textId="171836EE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FA60ED" w:rsidRPr="00AA1585" w14:paraId="07FFE7FE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  <w:vAlign w:val="center"/>
          </w:tcPr>
          <w:p w14:paraId="5B8BD4C9" w14:textId="17001245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6499" w:type="dxa"/>
            <w:shd w:val="clear" w:color="auto" w:fill="E7E6E6" w:themeFill="background2"/>
            <w:noWrap/>
            <w:vAlign w:val="center"/>
          </w:tcPr>
          <w:p w14:paraId="1E6F0374" w14:textId="78C99151" w:rsidR="00FA60ED" w:rsidRPr="00AA1585" w:rsidRDefault="00FA60ED" w:rsidP="00FA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de Guadalajara</w:t>
            </w:r>
          </w:p>
        </w:tc>
        <w:tc>
          <w:tcPr>
            <w:tcW w:w="1346" w:type="dxa"/>
            <w:shd w:val="clear" w:color="auto" w:fill="E7E6E6" w:themeFill="background2"/>
            <w:noWrap/>
            <w:vAlign w:val="center"/>
          </w:tcPr>
          <w:p w14:paraId="23E44A37" w14:textId="67D8CFBA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FA60ED" w:rsidRPr="00AA1585" w14:paraId="4F8D6731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  <w:vAlign w:val="center"/>
          </w:tcPr>
          <w:p w14:paraId="7F739DBD" w14:textId="03A603CA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6499" w:type="dxa"/>
            <w:shd w:val="clear" w:color="auto" w:fill="auto"/>
            <w:noWrap/>
            <w:vAlign w:val="center"/>
          </w:tcPr>
          <w:p w14:paraId="11774AC8" w14:textId="12EC2178" w:rsidR="00FA60ED" w:rsidRPr="00AA1585" w:rsidRDefault="00FA60ED" w:rsidP="00FA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Autónoma de Chihuahua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287C9C85" w14:textId="07CCBE35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FA60ED" w:rsidRPr="00AA1585" w14:paraId="5ADAB084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  <w:vAlign w:val="center"/>
          </w:tcPr>
          <w:p w14:paraId="7EBCAA93" w14:textId="54A9A0EA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6499" w:type="dxa"/>
            <w:shd w:val="clear" w:color="auto" w:fill="E7E6E6" w:themeFill="background2"/>
            <w:noWrap/>
            <w:vAlign w:val="center"/>
          </w:tcPr>
          <w:p w14:paraId="26E8B932" w14:textId="0A8F0A8D" w:rsidR="00FA60ED" w:rsidRPr="00AA1585" w:rsidRDefault="00FA60ED" w:rsidP="00FA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Autónoma Metropolitana</w:t>
            </w:r>
          </w:p>
        </w:tc>
        <w:tc>
          <w:tcPr>
            <w:tcW w:w="1346" w:type="dxa"/>
            <w:shd w:val="clear" w:color="auto" w:fill="E7E6E6" w:themeFill="background2"/>
            <w:noWrap/>
            <w:vAlign w:val="center"/>
          </w:tcPr>
          <w:p w14:paraId="49158D4D" w14:textId="2C947906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FA60ED" w:rsidRPr="00AA1585" w14:paraId="132346A2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  <w:vAlign w:val="center"/>
          </w:tcPr>
          <w:p w14:paraId="12B2A73A" w14:textId="56F39EB0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6499" w:type="dxa"/>
            <w:shd w:val="clear" w:color="auto" w:fill="auto"/>
            <w:noWrap/>
            <w:vAlign w:val="center"/>
          </w:tcPr>
          <w:p w14:paraId="6AC6056E" w14:textId="5B1BB907" w:rsidR="00FA60ED" w:rsidRPr="00AA1585" w:rsidRDefault="00FA60ED" w:rsidP="00FA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del Valle de México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49CB30FD" w14:textId="51961B62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FA60ED" w:rsidRPr="00AA1585" w14:paraId="4837CF6F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  <w:vAlign w:val="center"/>
          </w:tcPr>
          <w:p w14:paraId="4B597DD5" w14:textId="06A55047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6499" w:type="dxa"/>
            <w:shd w:val="clear" w:color="auto" w:fill="E7E6E6" w:themeFill="background2"/>
            <w:noWrap/>
            <w:vAlign w:val="center"/>
          </w:tcPr>
          <w:p w14:paraId="433D2B12" w14:textId="0F0566D3" w:rsidR="00FA60ED" w:rsidRPr="00AA1585" w:rsidRDefault="00FA60ED" w:rsidP="00FA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Benemérita Universidad Autónoma de Puebla</w:t>
            </w:r>
          </w:p>
        </w:tc>
        <w:tc>
          <w:tcPr>
            <w:tcW w:w="1346" w:type="dxa"/>
            <w:shd w:val="clear" w:color="auto" w:fill="E7E6E6" w:themeFill="background2"/>
            <w:noWrap/>
            <w:vAlign w:val="center"/>
          </w:tcPr>
          <w:p w14:paraId="1CAA3173" w14:textId="5D465483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FA60ED" w:rsidRPr="00AA1585" w14:paraId="640A853A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  <w:vAlign w:val="center"/>
          </w:tcPr>
          <w:p w14:paraId="201DBA2E" w14:textId="6E2517B4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9</w:t>
            </w:r>
          </w:p>
        </w:tc>
        <w:tc>
          <w:tcPr>
            <w:tcW w:w="6499" w:type="dxa"/>
            <w:shd w:val="clear" w:color="auto" w:fill="auto"/>
            <w:noWrap/>
            <w:vAlign w:val="center"/>
          </w:tcPr>
          <w:p w14:paraId="2F7C3CEC" w14:textId="200B46BC" w:rsidR="00FA60ED" w:rsidRPr="00AA1585" w:rsidRDefault="00FA60ED" w:rsidP="00FA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Anáhuac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4C39E4C7" w14:textId="6BA554F7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FA60ED" w:rsidRPr="00AA1585" w14:paraId="0E6DE48E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  <w:vAlign w:val="center"/>
          </w:tcPr>
          <w:p w14:paraId="02A5E13C" w14:textId="40B96A30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6499" w:type="dxa"/>
            <w:shd w:val="clear" w:color="auto" w:fill="E7E6E6" w:themeFill="background2"/>
            <w:noWrap/>
            <w:vAlign w:val="center"/>
          </w:tcPr>
          <w:p w14:paraId="30BE6223" w14:textId="242B80FE" w:rsidR="00FA60ED" w:rsidRPr="00AA1585" w:rsidRDefault="00FA60ED" w:rsidP="00FA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de Guanajuato</w:t>
            </w:r>
          </w:p>
        </w:tc>
        <w:tc>
          <w:tcPr>
            <w:tcW w:w="1346" w:type="dxa"/>
            <w:shd w:val="clear" w:color="auto" w:fill="E7E6E6" w:themeFill="background2"/>
            <w:noWrap/>
            <w:vAlign w:val="center"/>
          </w:tcPr>
          <w:p w14:paraId="12C79A0F" w14:textId="340043AD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</w:tbl>
    <w:p w14:paraId="2D16AE7E" w14:textId="0CCCF390" w:rsidR="00D30C46" w:rsidRPr="00AA1585" w:rsidRDefault="00D30C46" w:rsidP="00651587">
      <w:pPr>
        <w:pStyle w:val="Prrafodelista"/>
        <w:spacing w:after="0" w:line="240" w:lineRule="auto"/>
        <w:ind w:left="0"/>
        <w:jc w:val="both"/>
        <w:rPr>
          <w:rFonts w:cstheme="minorHAnsi"/>
          <w:sz w:val="24"/>
        </w:rPr>
      </w:pP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6499"/>
        <w:gridCol w:w="1346"/>
      </w:tblGrid>
      <w:tr w:rsidR="00D30C46" w:rsidRPr="00AA1585" w14:paraId="74A3380E" w14:textId="77777777" w:rsidTr="00987D9F">
        <w:trPr>
          <w:trHeight w:val="232"/>
          <w:jc w:val="center"/>
        </w:trPr>
        <w:tc>
          <w:tcPr>
            <w:tcW w:w="91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02975" w14:textId="3EE42D65" w:rsidR="00D30C46" w:rsidRPr="00AA1585" w:rsidRDefault="00D30C46" w:rsidP="00D30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Tabla 10. Posición de las universidades ubicadas en el área de Ciencias Sociales, Administrativas y Derecho del Ranking por Área, 2021.</w:t>
            </w:r>
          </w:p>
        </w:tc>
      </w:tr>
      <w:tr w:rsidR="00D30C46" w:rsidRPr="00AA1585" w14:paraId="76B72A0B" w14:textId="77777777" w:rsidTr="00987D9F">
        <w:trPr>
          <w:trHeight w:val="232"/>
          <w:jc w:val="center"/>
        </w:trPr>
        <w:tc>
          <w:tcPr>
            <w:tcW w:w="1344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4AA6706" w14:textId="77777777" w:rsidR="00D30C46" w:rsidRPr="00AA1585" w:rsidRDefault="00D30C46" w:rsidP="00987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Posición</w:t>
            </w:r>
          </w:p>
        </w:tc>
        <w:tc>
          <w:tcPr>
            <w:tcW w:w="6499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83F276D" w14:textId="77777777" w:rsidR="00D30C46" w:rsidRPr="00AA1585" w:rsidRDefault="00D30C46" w:rsidP="00987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Instituciones de Educación Superior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9D836B1" w14:textId="77777777" w:rsidR="00D30C46" w:rsidRPr="00AA1585" w:rsidRDefault="00D30C46" w:rsidP="00987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Sector</w:t>
            </w:r>
          </w:p>
        </w:tc>
      </w:tr>
      <w:tr w:rsidR="00FA60ED" w:rsidRPr="00AA1585" w14:paraId="003CDE4A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  <w:vAlign w:val="center"/>
          </w:tcPr>
          <w:p w14:paraId="6BD4F10A" w14:textId="0128A5FC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b/>
                <w:color w:val="000000"/>
                <w:sz w:val="20"/>
              </w:rPr>
              <w:t>1</w:t>
            </w:r>
          </w:p>
        </w:tc>
        <w:tc>
          <w:tcPr>
            <w:tcW w:w="6499" w:type="dxa"/>
            <w:shd w:val="clear" w:color="auto" w:fill="auto"/>
            <w:noWrap/>
            <w:vAlign w:val="center"/>
          </w:tcPr>
          <w:p w14:paraId="632FEF03" w14:textId="0F7456CB" w:rsidR="00FA60ED" w:rsidRPr="00AA1585" w:rsidRDefault="00FA60ED" w:rsidP="00FA60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b/>
                <w:color w:val="000000"/>
                <w:sz w:val="20"/>
              </w:rPr>
              <w:t>Universidad Nacional Autónoma de México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40F132F6" w14:textId="7D325D98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b/>
                <w:color w:val="000000"/>
                <w:sz w:val="20"/>
              </w:rPr>
              <w:t>Público</w:t>
            </w:r>
          </w:p>
        </w:tc>
      </w:tr>
      <w:tr w:rsidR="00FA60ED" w:rsidRPr="00AA1585" w14:paraId="096B95C0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  <w:vAlign w:val="center"/>
          </w:tcPr>
          <w:p w14:paraId="3A2864F8" w14:textId="103D903D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6499" w:type="dxa"/>
            <w:shd w:val="clear" w:color="auto" w:fill="E7E6E6" w:themeFill="background2"/>
            <w:noWrap/>
            <w:vAlign w:val="center"/>
          </w:tcPr>
          <w:p w14:paraId="3AB65EC1" w14:textId="24D32158" w:rsidR="00FA60ED" w:rsidRPr="00AA1585" w:rsidRDefault="00FA60ED" w:rsidP="00FA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Instituto Tecnológico y de Estudios Superiores de Monterrey</w:t>
            </w:r>
          </w:p>
        </w:tc>
        <w:tc>
          <w:tcPr>
            <w:tcW w:w="1346" w:type="dxa"/>
            <w:shd w:val="clear" w:color="auto" w:fill="E7E6E6" w:themeFill="background2"/>
            <w:noWrap/>
            <w:vAlign w:val="center"/>
          </w:tcPr>
          <w:p w14:paraId="015DE01E" w14:textId="52B2F4C0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FA60ED" w:rsidRPr="00AA1585" w14:paraId="5E8B38D4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  <w:vAlign w:val="center"/>
          </w:tcPr>
          <w:p w14:paraId="7F5C98BA" w14:textId="3664440A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6499" w:type="dxa"/>
            <w:shd w:val="clear" w:color="auto" w:fill="auto"/>
            <w:noWrap/>
            <w:vAlign w:val="center"/>
          </w:tcPr>
          <w:p w14:paraId="1E5C02D5" w14:textId="3F9308C0" w:rsidR="00FA60ED" w:rsidRPr="00AA1585" w:rsidRDefault="00FA60ED" w:rsidP="00FA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Instituto Politécnico Nacional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4AE56CC9" w14:textId="06C394C8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FA60ED" w:rsidRPr="00AA1585" w14:paraId="5B0B90DD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  <w:vAlign w:val="center"/>
          </w:tcPr>
          <w:p w14:paraId="1E1006BE" w14:textId="182F66C5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6499" w:type="dxa"/>
            <w:shd w:val="clear" w:color="auto" w:fill="E7E6E6" w:themeFill="background2"/>
            <w:noWrap/>
            <w:vAlign w:val="center"/>
          </w:tcPr>
          <w:p w14:paraId="67DF65D0" w14:textId="6D864A30" w:rsidR="00FA60ED" w:rsidRPr="00AA1585" w:rsidRDefault="00FA60ED" w:rsidP="00FA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Instituto Tecnológico Autónomo de México</w:t>
            </w:r>
          </w:p>
        </w:tc>
        <w:tc>
          <w:tcPr>
            <w:tcW w:w="1346" w:type="dxa"/>
            <w:shd w:val="clear" w:color="auto" w:fill="E7E6E6" w:themeFill="background2"/>
            <w:noWrap/>
            <w:vAlign w:val="center"/>
          </w:tcPr>
          <w:p w14:paraId="0051BEA6" w14:textId="53D8FD3C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FA60ED" w:rsidRPr="00AA1585" w14:paraId="1CB7A114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  <w:vAlign w:val="center"/>
          </w:tcPr>
          <w:p w14:paraId="65C14EB8" w14:textId="4677D2EB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6499" w:type="dxa"/>
            <w:shd w:val="clear" w:color="auto" w:fill="auto"/>
            <w:noWrap/>
            <w:vAlign w:val="center"/>
          </w:tcPr>
          <w:p w14:paraId="43F5C84D" w14:textId="7DE35F54" w:rsidR="00FA60ED" w:rsidRPr="00AA1585" w:rsidRDefault="00FA60ED" w:rsidP="00FA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Iberoamericana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47121B8C" w14:textId="16CD112E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FA60ED" w:rsidRPr="00AA1585" w14:paraId="250086EC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  <w:vAlign w:val="center"/>
          </w:tcPr>
          <w:p w14:paraId="4BAB403A" w14:textId="5418C855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6499" w:type="dxa"/>
            <w:shd w:val="clear" w:color="auto" w:fill="E7E6E6" w:themeFill="background2"/>
            <w:noWrap/>
            <w:vAlign w:val="center"/>
          </w:tcPr>
          <w:p w14:paraId="03CBC13F" w14:textId="55CA4EAD" w:rsidR="00FA60ED" w:rsidRPr="00AA1585" w:rsidRDefault="00FA60ED" w:rsidP="00FA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Autónoma Metropolitana</w:t>
            </w:r>
          </w:p>
        </w:tc>
        <w:tc>
          <w:tcPr>
            <w:tcW w:w="1346" w:type="dxa"/>
            <w:shd w:val="clear" w:color="auto" w:fill="E7E6E6" w:themeFill="background2"/>
            <w:noWrap/>
            <w:vAlign w:val="center"/>
          </w:tcPr>
          <w:p w14:paraId="3AC14F00" w14:textId="4D392EF8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FA60ED" w:rsidRPr="00AA1585" w14:paraId="312F5513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  <w:vAlign w:val="center"/>
          </w:tcPr>
          <w:p w14:paraId="2044CFFF" w14:textId="25CBBE0E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6499" w:type="dxa"/>
            <w:shd w:val="clear" w:color="auto" w:fill="auto"/>
            <w:noWrap/>
            <w:vAlign w:val="center"/>
          </w:tcPr>
          <w:p w14:paraId="0AEC2F53" w14:textId="1446F063" w:rsidR="00FA60ED" w:rsidRPr="00AA1585" w:rsidRDefault="00FA60ED" w:rsidP="00FA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del Valle de México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21E033C8" w14:textId="0080BC84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FA60ED" w:rsidRPr="00AA1585" w14:paraId="2552955B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  <w:vAlign w:val="center"/>
          </w:tcPr>
          <w:p w14:paraId="7FDF966F" w14:textId="65CCD06B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6499" w:type="dxa"/>
            <w:shd w:val="clear" w:color="auto" w:fill="E7E6E6" w:themeFill="background2"/>
            <w:noWrap/>
            <w:vAlign w:val="center"/>
          </w:tcPr>
          <w:p w14:paraId="3F9B2D0A" w14:textId="7D64891D" w:rsidR="00FA60ED" w:rsidRPr="00AA1585" w:rsidRDefault="00FA60ED" w:rsidP="00FA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Anáhuac</w:t>
            </w:r>
          </w:p>
        </w:tc>
        <w:tc>
          <w:tcPr>
            <w:tcW w:w="1346" w:type="dxa"/>
            <w:shd w:val="clear" w:color="auto" w:fill="E7E6E6" w:themeFill="background2"/>
            <w:noWrap/>
            <w:vAlign w:val="center"/>
          </w:tcPr>
          <w:p w14:paraId="3F1BB745" w14:textId="14ED0696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FA60ED" w:rsidRPr="00AA1585" w14:paraId="41DFC509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  <w:vAlign w:val="center"/>
          </w:tcPr>
          <w:p w14:paraId="6C387BE1" w14:textId="64227571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9</w:t>
            </w:r>
          </w:p>
        </w:tc>
        <w:tc>
          <w:tcPr>
            <w:tcW w:w="6499" w:type="dxa"/>
            <w:shd w:val="clear" w:color="auto" w:fill="auto"/>
            <w:noWrap/>
            <w:vAlign w:val="center"/>
          </w:tcPr>
          <w:p w14:paraId="4DF54CF1" w14:textId="19005ECC" w:rsidR="00FA60ED" w:rsidRPr="00AA1585" w:rsidRDefault="00FA60ED" w:rsidP="00FA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Autónoma de Chihuahua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56958A19" w14:textId="3E417D6B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FA60ED" w:rsidRPr="00AA1585" w14:paraId="5E827042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  <w:vAlign w:val="center"/>
          </w:tcPr>
          <w:p w14:paraId="4096CFF3" w14:textId="71754C62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6499" w:type="dxa"/>
            <w:shd w:val="clear" w:color="auto" w:fill="E7E6E6" w:themeFill="background2"/>
            <w:noWrap/>
            <w:vAlign w:val="center"/>
          </w:tcPr>
          <w:p w14:paraId="74B46368" w14:textId="3C0035A0" w:rsidR="00FA60ED" w:rsidRPr="00AA1585" w:rsidRDefault="00FA60ED" w:rsidP="00FA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de Guadalajara</w:t>
            </w:r>
          </w:p>
        </w:tc>
        <w:tc>
          <w:tcPr>
            <w:tcW w:w="1346" w:type="dxa"/>
            <w:shd w:val="clear" w:color="auto" w:fill="E7E6E6" w:themeFill="background2"/>
            <w:noWrap/>
            <w:vAlign w:val="center"/>
          </w:tcPr>
          <w:p w14:paraId="47568D95" w14:textId="6F1615DC" w:rsidR="00FA60ED" w:rsidRPr="00AA1585" w:rsidRDefault="00FA60ED" w:rsidP="00FA6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</w:tbl>
    <w:p w14:paraId="2DA89456" w14:textId="134B009D" w:rsidR="00D30C46" w:rsidRPr="00AA1585" w:rsidRDefault="00D30C46" w:rsidP="00651587">
      <w:pPr>
        <w:pStyle w:val="Prrafodelista"/>
        <w:spacing w:after="0" w:line="240" w:lineRule="auto"/>
        <w:ind w:left="0"/>
        <w:jc w:val="both"/>
        <w:rPr>
          <w:rFonts w:cstheme="minorHAnsi"/>
          <w:sz w:val="24"/>
        </w:rPr>
      </w:pP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6499"/>
        <w:gridCol w:w="1346"/>
      </w:tblGrid>
      <w:tr w:rsidR="00D30C46" w:rsidRPr="00AA1585" w14:paraId="2E884C0A" w14:textId="77777777" w:rsidTr="00987D9F">
        <w:trPr>
          <w:trHeight w:val="232"/>
          <w:jc w:val="center"/>
        </w:trPr>
        <w:tc>
          <w:tcPr>
            <w:tcW w:w="91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12425A" w14:textId="7E337955" w:rsidR="00D30C46" w:rsidRPr="00AA1585" w:rsidRDefault="00D30C46" w:rsidP="00D30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Tabla 11. Posición de las universidades ubicadas en el área de Educación, Arte y Humanidades del Ranking por Área, 2021.</w:t>
            </w:r>
          </w:p>
        </w:tc>
      </w:tr>
      <w:tr w:rsidR="00D30C46" w:rsidRPr="00AA1585" w14:paraId="15F2B369" w14:textId="77777777" w:rsidTr="00987D9F">
        <w:trPr>
          <w:trHeight w:val="232"/>
          <w:jc w:val="center"/>
        </w:trPr>
        <w:tc>
          <w:tcPr>
            <w:tcW w:w="1344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DD9F134" w14:textId="77777777" w:rsidR="00D30C46" w:rsidRPr="00AA1585" w:rsidRDefault="00D30C46" w:rsidP="00987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Posición</w:t>
            </w:r>
          </w:p>
        </w:tc>
        <w:tc>
          <w:tcPr>
            <w:tcW w:w="6499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D071BFF" w14:textId="77777777" w:rsidR="00D30C46" w:rsidRPr="00AA1585" w:rsidRDefault="00D30C46" w:rsidP="00987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Instituciones de Educación Superior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4CA0A1C" w14:textId="77777777" w:rsidR="00D30C46" w:rsidRPr="00AA1585" w:rsidRDefault="00D30C46" w:rsidP="00987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Sector</w:t>
            </w:r>
          </w:p>
        </w:tc>
      </w:tr>
      <w:tr w:rsidR="00A727DD" w:rsidRPr="00AA1585" w14:paraId="169426B8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  <w:vAlign w:val="center"/>
          </w:tcPr>
          <w:p w14:paraId="1AD97174" w14:textId="537AAF23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b/>
                <w:color w:val="000000"/>
                <w:sz w:val="20"/>
              </w:rPr>
              <w:t>1</w:t>
            </w:r>
          </w:p>
        </w:tc>
        <w:tc>
          <w:tcPr>
            <w:tcW w:w="6499" w:type="dxa"/>
            <w:shd w:val="clear" w:color="auto" w:fill="auto"/>
            <w:noWrap/>
            <w:vAlign w:val="center"/>
          </w:tcPr>
          <w:p w14:paraId="22E22C5C" w14:textId="249DC362" w:rsidR="00A727DD" w:rsidRPr="00AA1585" w:rsidRDefault="00A727DD" w:rsidP="00A727D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b/>
                <w:color w:val="000000"/>
                <w:sz w:val="20"/>
              </w:rPr>
              <w:t>Universidad Nacional Autónoma de México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59CC8842" w14:textId="535D4F22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b/>
                <w:color w:val="000000"/>
                <w:sz w:val="20"/>
              </w:rPr>
              <w:t>Público</w:t>
            </w:r>
          </w:p>
        </w:tc>
      </w:tr>
      <w:tr w:rsidR="00A727DD" w:rsidRPr="00AA1585" w14:paraId="34A85DC1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  <w:vAlign w:val="center"/>
          </w:tcPr>
          <w:p w14:paraId="4C9E130C" w14:textId="3DB19E99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6499" w:type="dxa"/>
            <w:shd w:val="clear" w:color="auto" w:fill="E7E6E6" w:themeFill="background2"/>
            <w:noWrap/>
            <w:vAlign w:val="center"/>
          </w:tcPr>
          <w:p w14:paraId="674D81A8" w14:textId="621E25DA" w:rsidR="00A727DD" w:rsidRPr="00AA1585" w:rsidRDefault="00A727DD" w:rsidP="00A72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Instituto Tecnológico y de Estudios Superiores de Monterrey</w:t>
            </w:r>
          </w:p>
        </w:tc>
        <w:tc>
          <w:tcPr>
            <w:tcW w:w="1346" w:type="dxa"/>
            <w:shd w:val="clear" w:color="auto" w:fill="E7E6E6" w:themeFill="background2"/>
            <w:noWrap/>
            <w:vAlign w:val="center"/>
          </w:tcPr>
          <w:p w14:paraId="2374031E" w14:textId="399F06F8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A727DD" w:rsidRPr="00AA1585" w14:paraId="3A22AA71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  <w:vAlign w:val="center"/>
          </w:tcPr>
          <w:p w14:paraId="3A21965F" w14:textId="24DB2BB7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6499" w:type="dxa"/>
            <w:shd w:val="clear" w:color="auto" w:fill="auto"/>
            <w:noWrap/>
            <w:vAlign w:val="center"/>
          </w:tcPr>
          <w:p w14:paraId="35928B83" w14:textId="0728DA3C" w:rsidR="00A727DD" w:rsidRPr="00AA1585" w:rsidRDefault="00A727DD" w:rsidP="00A72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Instituto Nacional de Bellas Artes y Literatura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51FEE1A0" w14:textId="4548DF9A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A727DD" w:rsidRPr="00AA1585" w14:paraId="0EDE12D0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  <w:vAlign w:val="center"/>
          </w:tcPr>
          <w:p w14:paraId="5EF1796E" w14:textId="17B6EC71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6499" w:type="dxa"/>
            <w:shd w:val="clear" w:color="auto" w:fill="E7E6E6" w:themeFill="background2"/>
            <w:noWrap/>
            <w:vAlign w:val="center"/>
          </w:tcPr>
          <w:p w14:paraId="70CC5CA1" w14:textId="5F996831" w:rsidR="00A727DD" w:rsidRPr="00AA1585" w:rsidRDefault="00A727DD" w:rsidP="00A72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Autónoma Metropolitana</w:t>
            </w:r>
          </w:p>
        </w:tc>
        <w:tc>
          <w:tcPr>
            <w:tcW w:w="1346" w:type="dxa"/>
            <w:shd w:val="clear" w:color="auto" w:fill="E7E6E6" w:themeFill="background2"/>
            <w:noWrap/>
            <w:vAlign w:val="center"/>
          </w:tcPr>
          <w:p w14:paraId="6B0A8D5D" w14:textId="1B3F0209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A727DD" w:rsidRPr="00AA1585" w14:paraId="55AA9AF8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  <w:vAlign w:val="center"/>
          </w:tcPr>
          <w:p w14:paraId="788469EF" w14:textId="5B3DCBC4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6499" w:type="dxa"/>
            <w:shd w:val="clear" w:color="auto" w:fill="auto"/>
            <w:noWrap/>
            <w:vAlign w:val="center"/>
          </w:tcPr>
          <w:p w14:paraId="0AE0F4C2" w14:textId="6CBEF664" w:rsidR="00A727DD" w:rsidRPr="00AA1585" w:rsidRDefault="00A727DD" w:rsidP="00A72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Autónoma de Chihuahua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731A5E8F" w14:textId="74FF5283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A727DD" w:rsidRPr="00AA1585" w14:paraId="54582285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  <w:vAlign w:val="center"/>
          </w:tcPr>
          <w:p w14:paraId="0D080239" w14:textId="020D52EC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6499" w:type="dxa"/>
            <w:shd w:val="clear" w:color="auto" w:fill="E7E6E6" w:themeFill="background2"/>
            <w:noWrap/>
            <w:vAlign w:val="center"/>
          </w:tcPr>
          <w:p w14:paraId="074A0E4A" w14:textId="5432C76E" w:rsidR="00A727DD" w:rsidRPr="00AA1585" w:rsidRDefault="00A727DD" w:rsidP="00A72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del Valle de México</w:t>
            </w:r>
          </w:p>
        </w:tc>
        <w:tc>
          <w:tcPr>
            <w:tcW w:w="1346" w:type="dxa"/>
            <w:shd w:val="clear" w:color="auto" w:fill="E7E6E6" w:themeFill="background2"/>
            <w:noWrap/>
            <w:vAlign w:val="center"/>
          </w:tcPr>
          <w:p w14:paraId="3F12EE98" w14:textId="3B199A6F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A727DD" w:rsidRPr="00AA1585" w14:paraId="3506E27A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  <w:vAlign w:val="center"/>
          </w:tcPr>
          <w:p w14:paraId="54313855" w14:textId="60466C23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6499" w:type="dxa"/>
            <w:shd w:val="clear" w:color="auto" w:fill="auto"/>
            <w:noWrap/>
            <w:vAlign w:val="center"/>
          </w:tcPr>
          <w:p w14:paraId="7F4B03EB" w14:textId="08AF766D" w:rsidR="00A727DD" w:rsidRPr="00AA1585" w:rsidRDefault="00A727DD" w:rsidP="00A72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de Guadalajara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7BE255EA" w14:textId="4E5EE2CD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A727DD" w:rsidRPr="00AA1585" w14:paraId="3B8F6B7F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  <w:vAlign w:val="center"/>
          </w:tcPr>
          <w:p w14:paraId="642B2E85" w14:textId="292FBCF3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6499" w:type="dxa"/>
            <w:shd w:val="clear" w:color="auto" w:fill="E7E6E6" w:themeFill="background2"/>
            <w:noWrap/>
            <w:vAlign w:val="center"/>
          </w:tcPr>
          <w:p w14:paraId="67A49A1A" w14:textId="27706E07" w:rsidR="00A727DD" w:rsidRPr="00AA1585" w:rsidRDefault="00A727DD" w:rsidP="00A72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Iberoamericana</w:t>
            </w:r>
          </w:p>
        </w:tc>
        <w:tc>
          <w:tcPr>
            <w:tcW w:w="1346" w:type="dxa"/>
            <w:shd w:val="clear" w:color="auto" w:fill="E7E6E6" w:themeFill="background2"/>
            <w:noWrap/>
            <w:vAlign w:val="center"/>
          </w:tcPr>
          <w:p w14:paraId="30B8C5F7" w14:textId="1F39BB6A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A727DD" w:rsidRPr="00AA1585" w14:paraId="3167D3C4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  <w:vAlign w:val="center"/>
          </w:tcPr>
          <w:p w14:paraId="081BCE04" w14:textId="04D7A62E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9</w:t>
            </w:r>
          </w:p>
        </w:tc>
        <w:tc>
          <w:tcPr>
            <w:tcW w:w="6499" w:type="dxa"/>
            <w:shd w:val="clear" w:color="auto" w:fill="auto"/>
            <w:noWrap/>
            <w:vAlign w:val="center"/>
          </w:tcPr>
          <w:p w14:paraId="2DBB31FE" w14:textId="600EEFED" w:rsidR="00A727DD" w:rsidRPr="00AA1585" w:rsidRDefault="00A727DD" w:rsidP="00A72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Benemérita Universidad Autónoma de Puebla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01799C24" w14:textId="3817404C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A727DD" w:rsidRPr="00AA1585" w14:paraId="3FA59EB0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  <w:vAlign w:val="center"/>
          </w:tcPr>
          <w:p w14:paraId="7733D301" w14:textId="6F0A7E58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6499" w:type="dxa"/>
            <w:shd w:val="clear" w:color="auto" w:fill="E7E6E6" w:themeFill="background2"/>
            <w:noWrap/>
            <w:vAlign w:val="center"/>
          </w:tcPr>
          <w:p w14:paraId="1A32B9AD" w14:textId="009DF4E7" w:rsidR="00A727DD" w:rsidRPr="00AA1585" w:rsidRDefault="00A727DD" w:rsidP="00A72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Instituto Politécnico Nacional</w:t>
            </w:r>
          </w:p>
        </w:tc>
        <w:tc>
          <w:tcPr>
            <w:tcW w:w="1346" w:type="dxa"/>
            <w:shd w:val="clear" w:color="auto" w:fill="E7E6E6" w:themeFill="background2"/>
            <w:noWrap/>
            <w:vAlign w:val="center"/>
          </w:tcPr>
          <w:p w14:paraId="2709D7B9" w14:textId="46C8EA01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</w:tbl>
    <w:p w14:paraId="3F6346E0" w14:textId="0537767B" w:rsidR="00D30C46" w:rsidRPr="00AA1585" w:rsidRDefault="00D30C46" w:rsidP="00651587">
      <w:pPr>
        <w:pStyle w:val="Prrafodelista"/>
        <w:spacing w:after="0" w:line="240" w:lineRule="auto"/>
        <w:ind w:left="0"/>
        <w:jc w:val="both"/>
        <w:rPr>
          <w:rFonts w:cstheme="minorHAnsi"/>
          <w:sz w:val="24"/>
        </w:rPr>
      </w:pPr>
    </w:p>
    <w:p w14:paraId="3BC90807" w14:textId="77777777" w:rsidR="00D30C46" w:rsidRPr="00AA1585" w:rsidRDefault="00D30C46" w:rsidP="00651587">
      <w:pPr>
        <w:pStyle w:val="Prrafodelista"/>
        <w:spacing w:after="0" w:line="240" w:lineRule="auto"/>
        <w:ind w:left="0"/>
        <w:jc w:val="both"/>
        <w:rPr>
          <w:rFonts w:cstheme="minorHAnsi"/>
          <w:sz w:val="24"/>
        </w:rPr>
      </w:pP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6499"/>
        <w:gridCol w:w="1346"/>
      </w:tblGrid>
      <w:tr w:rsidR="00D30C46" w:rsidRPr="00AA1585" w14:paraId="69AE49EA" w14:textId="77777777" w:rsidTr="00987D9F">
        <w:trPr>
          <w:trHeight w:val="232"/>
          <w:jc w:val="center"/>
        </w:trPr>
        <w:tc>
          <w:tcPr>
            <w:tcW w:w="91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46AB5" w14:textId="1BF07F45" w:rsidR="00D30C46" w:rsidRPr="00AA1585" w:rsidRDefault="00D30C46" w:rsidP="00987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Tabla 12. Posición de las universidades ubicadas en el área de Ingeniería, Manufactura y Construcción del Ranking por Área, 2021.</w:t>
            </w:r>
          </w:p>
        </w:tc>
      </w:tr>
      <w:tr w:rsidR="00D30C46" w:rsidRPr="00AA1585" w14:paraId="6FF39825" w14:textId="77777777" w:rsidTr="00987D9F">
        <w:trPr>
          <w:trHeight w:val="232"/>
          <w:jc w:val="center"/>
        </w:trPr>
        <w:tc>
          <w:tcPr>
            <w:tcW w:w="1344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E567DA2" w14:textId="77777777" w:rsidR="00D30C46" w:rsidRPr="00AA1585" w:rsidRDefault="00D30C46" w:rsidP="00987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Posición</w:t>
            </w:r>
          </w:p>
        </w:tc>
        <w:tc>
          <w:tcPr>
            <w:tcW w:w="6499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71E91B5" w14:textId="77777777" w:rsidR="00D30C46" w:rsidRPr="00AA1585" w:rsidRDefault="00D30C46" w:rsidP="00987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Instituciones de Educación Superior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AC8AF23" w14:textId="77777777" w:rsidR="00D30C46" w:rsidRPr="00AA1585" w:rsidRDefault="00D30C46" w:rsidP="00987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Sector</w:t>
            </w:r>
          </w:p>
        </w:tc>
      </w:tr>
      <w:tr w:rsidR="00A727DD" w:rsidRPr="00AA1585" w14:paraId="5298E4D1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  <w:vAlign w:val="center"/>
          </w:tcPr>
          <w:p w14:paraId="6F20B9C0" w14:textId="38876186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6499" w:type="dxa"/>
            <w:shd w:val="clear" w:color="auto" w:fill="auto"/>
            <w:noWrap/>
            <w:vAlign w:val="center"/>
          </w:tcPr>
          <w:p w14:paraId="5582F3C2" w14:textId="3CB52B5F" w:rsidR="00A727DD" w:rsidRPr="00AA1585" w:rsidRDefault="00A727DD" w:rsidP="00A727D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Instituto Politécnico Nacional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1BCE40CE" w14:textId="0D4D9F40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A727DD" w:rsidRPr="00AA1585" w14:paraId="62E5FE27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  <w:vAlign w:val="center"/>
          </w:tcPr>
          <w:p w14:paraId="4E8F18CA" w14:textId="75E31584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6499" w:type="dxa"/>
            <w:shd w:val="clear" w:color="auto" w:fill="E7E6E6" w:themeFill="background2"/>
            <w:noWrap/>
            <w:vAlign w:val="center"/>
          </w:tcPr>
          <w:p w14:paraId="62B6E8AE" w14:textId="23BD5CCB" w:rsidR="00A727DD" w:rsidRPr="00AA1585" w:rsidRDefault="00A727DD" w:rsidP="00A72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Instituto Tecnológico y de Estudios Superiores de Monterrey</w:t>
            </w:r>
          </w:p>
        </w:tc>
        <w:tc>
          <w:tcPr>
            <w:tcW w:w="1346" w:type="dxa"/>
            <w:shd w:val="clear" w:color="auto" w:fill="E7E6E6" w:themeFill="background2"/>
            <w:noWrap/>
            <w:vAlign w:val="center"/>
          </w:tcPr>
          <w:p w14:paraId="1E093940" w14:textId="329DAAB1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A727DD" w:rsidRPr="00AA1585" w14:paraId="210C40CD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  <w:vAlign w:val="center"/>
          </w:tcPr>
          <w:p w14:paraId="2C53F6F6" w14:textId="65AA250F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b/>
                <w:color w:val="000000"/>
                <w:sz w:val="20"/>
              </w:rPr>
              <w:t>3</w:t>
            </w:r>
          </w:p>
        </w:tc>
        <w:tc>
          <w:tcPr>
            <w:tcW w:w="6499" w:type="dxa"/>
            <w:shd w:val="clear" w:color="auto" w:fill="auto"/>
            <w:noWrap/>
            <w:vAlign w:val="center"/>
          </w:tcPr>
          <w:p w14:paraId="2C35F836" w14:textId="4B5CABB5" w:rsidR="00A727DD" w:rsidRPr="00AA1585" w:rsidRDefault="00A727DD" w:rsidP="00A727D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b/>
                <w:color w:val="000000"/>
                <w:sz w:val="20"/>
              </w:rPr>
              <w:t>Universidad Nacional Autónoma de México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2D7FF5FA" w14:textId="3D3410E0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b/>
                <w:color w:val="000000"/>
                <w:sz w:val="20"/>
              </w:rPr>
              <w:t>Público</w:t>
            </w:r>
          </w:p>
        </w:tc>
      </w:tr>
      <w:tr w:rsidR="00A727DD" w:rsidRPr="00AA1585" w14:paraId="1E80AEA6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  <w:vAlign w:val="center"/>
          </w:tcPr>
          <w:p w14:paraId="6E1ECF2A" w14:textId="11783E37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6499" w:type="dxa"/>
            <w:shd w:val="clear" w:color="auto" w:fill="E7E6E6" w:themeFill="background2"/>
            <w:noWrap/>
            <w:vAlign w:val="center"/>
          </w:tcPr>
          <w:p w14:paraId="2EFE5E2B" w14:textId="4CF7797B" w:rsidR="00A727DD" w:rsidRPr="00AA1585" w:rsidRDefault="00A727DD" w:rsidP="00A72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Instituto Tecnológico Autónomo de México</w:t>
            </w:r>
          </w:p>
        </w:tc>
        <w:tc>
          <w:tcPr>
            <w:tcW w:w="1346" w:type="dxa"/>
            <w:shd w:val="clear" w:color="auto" w:fill="E7E6E6" w:themeFill="background2"/>
            <w:noWrap/>
            <w:vAlign w:val="center"/>
          </w:tcPr>
          <w:p w14:paraId="6F6F5E47" w14:textId="4CFC31AF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A727DD" w:rsidRPr="00AA1585" w14:paraId="13645F9B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  <w:vAlign w:val="center"/>
          </w:tcPr>
          <w:p w14:paraId="49B8DCA9" w14:textId="020AE3CA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6499" w:type="dxa"/>
            <w:shd w:val="clear" w:color="auto" w:fill="auto"/>
            <w:noWrap/>
            <w:vAlign w:val="center"/>
          </w:tcPr>
          <w:p w14:paraId="53F62EBD" w14:textId="76D16E5B" w:rsidR="00A727DD" w:rsidRPr="00AA1585" w:rsidRDefault="00A727DD" w:rsidP="00A72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de Guadalajara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266BDF5B" w14:textId="5B839F2E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A727DD" w:rsidRPr="00AA1585" w14:paraId="3BCBAB6F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  <w:vAlign w:val="center"/>
          </w:tcPr>
          <w:p w14:paraId="0CB483F8" w14:textId="637E9DDF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6499" w:type="dxa"/>
            <w:shd w:val="clear" w:color="auto" w:fill="E7E6E6" w:themeFill="background2"/>
            <w:noWrap/>
            <w:vAlign w:val="center"/>
          </w:tcPr>
          <w:p w14:paraId="04377F97" w14:textId="0B7B5F03" w:rsidR="00A727DD" w:rsidRPr="00AA1585" w:rsidRDefault="00A727DD" w:rsidP="00A72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Instituto Panamericano de Alta Dirección de Empresa</w:t>
            </w:r>
          </w:p>
        </w:tc>
        <w:tc>
          <w:tcPr>
            <w:tcW w:w="1346" w:type="dxa"/>
            <w:shd w:val="clear" w:color="auto" w:fill="E7E6E6" w:themeFill="background2"/>
            <w:noWrap/>
            <w:vAlign w:val="center"/>
          </w:tcPr>
          <w:p w14:paraId="602663B3" w14:textId="16F8B841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A727DD" w:rsidRPr="00AA1585" w14:paraId="38B86136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  <w:vAlign w:val="center"/>
          </w:tcPr>
          <w:p w14:paraId="0F7CA043" w14:textId="5EC15800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6499" w:type="dxa"/>
            <w:shd w:val="clear" w:color="auto" w:fill="auto"/>
            <w:noWrap/>
            <w:vAlign w:val="center"/>
          </w:tcPr>
          <w:p w14:paraId="3B1CE323" w14:textId="3A59CF4B" w:rsidR="00A727DD" w:rsidRPr="00AA1585" w:rsidRDefault="00A727DD" w:rsidP="00A72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Jesuita de Guadalajara (ITESO)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5E42836A" w14:textId="22723B2D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A727DD" w:rsidRPr="00AA1585" w14:paraId="5234CC9F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  <w:vAlign w:val="center"/>
          </w:tcPr>
          <w:p w14:paraId="14761715" w14:textId="1354F967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6499" w:type="dxa"/>
            <w:shd w:val="clear" w:color="auto" w:fill="E7E6E6" w:themeFill="background2"/>
            <w:noWrap/>
            <w:vAlign w:val="center"/>
          </w:tcPr>
          <w:p w14:paraId="11603887" w14:textId="3DF0A5E8" w:rsidR="00A727DD" w:rsidRPr="00AA1585" w:rsidRDefault="00A727DD" w:rsidP="00A72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Autónoma Chapingo</w:t>
            </w:r>
          </w:p>
        </w:tc>
        <w:tc>
          <w:tcPr>
            <w:tcW w:w="1346" w:type="dxa"/>
            <w:shd w:val="clear" w:color="auto" w:fill="E7E6E6" w:themeFill="background2"/>
            <w:noWrap/>
            <w:vAlign w:val="center"/>
          </w:tcPr>
          <w:p w14:paraId="336559DA" w14:textId="541985AE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  <w:tr w:rsidR="00A727DD" w:rsidRPr="00AA1585" w14:paraId="7C5D57FE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auto"/>
            <w:noWrap/>
            <w:vAlign w:val="center"/>
          </w:tcPr>
          <w:p w14:paraId="4E9AD417" w14:textId="722A3A3A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9</w:t>
            </w:r>
          </w:p>
        </w:tc>
        <w:tc>
          <w:tcPr>
            <w:tcW w:w="6499" w:type="dxa"/>
            <w:shd w:val="clear" w:color="auto" w:fill="auto"/>
            <w:noWrap/>
            <w:vAlign w:val="center"/>
          </w:tcPr>
          <w:p w14:paraId="24C75883" w14:textId="5908B0FD" w:rsidR="00A727DD" w:rsidRPr="00AA1585" w:rsidRDefault="00A727DD" w:rsidP="00A72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Autónoma de Guadalajara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0E9B717C" w14:textId="3D7AC5BC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Privado</w:t>
            </w:r>
          </w:p>
        </w:tc>
      </w:tr>
      <w:tr w:rsidR="00A727DD" w:rsidRPr="00AA1585" w14:paraId="02B2382B" w14:textId="77777777" w:rsidTr="00987D9F">
        <w:trPr>
          <w:trHeight w:val="232"/>
          <w:jc w:val="center"/>
        </w:trPr>
        <w:tc>
          <w:tcPr>
            <w:tcW w:w="1344" w:type="dxa"/>
            <w:shd w:val="clear" w:color="auto" w:fill="E7E6E6" w:themeFill="background2"/>
            <w:noWrap/>
            <w:vAlign w:val="center"/>
          </w:tcPr>
          <w:p w14:paraId="2405A316" w14:textId="2A007F63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6499" w:type="dxa"/>
            <w:shd w:val="clear" w:color="auto" w:fill="E7E6E6" w:themeFill="background2"/>
            <w:noWrap/>
            <w:vAlign w:val="center"/>
          </w:tcPr>
          <w:p w14:paraId="074E478E" w14:textId="7023B461" w:rsidR="00A727DD" w:rsidRPr="00AA1585" w:rsidRDefault="00A727DD" w:rsidP="00A72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Universidad Autónoma Metropolitana</w:t>
            </w:r>
          </w:p>
        </w:tc>
        <w:tc>
          <w:tcPr>
            <w:tcW w:w="1346" w:type="dxa"/>
            <w:shd w:val="clear" w:color="auto" w:fill="E7E6E6" w:themeFill="background2"/>
            <w:noWrap/>
            <w:vAlign w:val="center"/>
          </w:tcPr>
          <w:p w14:paraId="611BCDC7" w14:textId="24CBEF04" w:rsidR="00A727DD" w:rsidRPr="00AA1585" w:rsidRDefault="00A727DD" w:rsidP="00A7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A1585">
              <w:rPr>
                <w:rFonts w:ascii="Calibri" w:hAnsi="Calibri" w:cs="Calibri"/>
                <w:color w:val="000000"/>
                <w:sz w:val="20"/>
              </w:rPr>
              <w:t>Público</w:t>
            </w:r>
          </w:p>
        </w:tc>
      </w:tr>
    </w:tbl>
    <w:p w14:paraId="5C91876C" w14:textId="3147B74F" w:rsidR="00D30C46" w:rsidRDefault="00D30C46" w:rsidP="00651587">
      <w:pPr>
        <w:pStyle w:val="Prrafodelista"/>
        <w:spacing w:after="0" w:line="240" w:lineRule="auto"/>
        <w:ind w:left="0"/>
        <w:jc w:val="both"/>
        <w:rPr>
          <w:rFonts w:cstheme="minorHAnsi"/>
          <w:sz w:val="24"/>
        </w:rPr>
      </w:pPr>
    </w:p>
    <w:p w14:paraId="275023AC" w14:textId="77777777" w:rsidR="002F126D" w:rsidRPr="00AA1585" w:rsidRDefault="002F126D" w:rsidP="00651587">
      <w:pPr>
        <w:pStyle w:val="Prrafodelista"/>
        <w:spacing w:after="0" w:line="240" w:lineRule="auto"/>
        <w:ind w:left="0"/>
        <w:jc w:val="both"/>
        <w:rPr>
          <w:rFonts w:cstheme="minorHAnsi"/>
          <w:sz w:val="24"/>
        </w:rPr>
      </w:pPr>
    </w:p>
    <w:p w14:paraId="75A99768" w14:textId="29F792AD" w:rsidR="00DE3136" w:rsidRPr="00AA1585" w:rsidRDefault="00DE3136" w:rsidP="00DE313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A1585">
        <w:rPr>
          <w:rFonts w:cstheme="minorHAnsi"/>
          <w:b/>
          <w:bCs/>
          <w:sz w:val="24"/>
          <w:szCs w:val="24"/>
        </w:rPr>
        <w:t>Conclusiones</w:t>
      </w:r>
    </w:p>
    <w:p w14:paraId="06225916" w14:textId="77777777" w:rsidR="00DE3136" w:rsidRPr="00AA1585" w:rsidRDefault="00DE3136" w:rsidP="00452C7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C1F20F" w14:textId="3E4A62FD" w:rsidR="00EC1AD0" w:rsidRPr="00AA1585" w:rsidRDefault="00DE3136" w:rsidP="004A7BEB">
      <w:pPr>
        <w:pStyle w:val="Prrafodelista"/>
        <w:numPr>
          <w:ilvl w:val="0"/>
          <w:numId w:val="10"/>
        </w:numPr>
        <w:spacing w:after="0" w:line="240" w:lineRule="auto"/>
        <w:ind w:left="0"/>
        <w:jc w:val="both"/>
        <w:rPr>
          <w:rFonts w:cstheme="minorHAnsi"/>
          <w:sz w:val="24"/>
        </w:rPr>
      </w:pPr>
      <w:bookmarkStart w:id="1" w:name="_Hlk72862818"/>
      <w:r w:rsidRPr="00AA1585">
        <w:rPr>
          <w:rFonts w:cstheme="minorHAnsi"/>
          <w:sz w:val="24"/>
          <w:szCs w:val="24"/>
        </w:rPr>
        <w:t>El</w:t>
      </w:r>
      <w:r w:rsidR="001019A0" w:rsidRPr="00AA1585">
        <w:rPr>
          <w:rFonts w:cstheme="minorHAnsi"/>
          <w:sz w:val="24"/>
          <w:szCs w:val="24"/>
        </w:rPr>
        <w:t xml:space="preserve"> </w:t>
      </w:r>
      <w:r w:rsidR="004A7BEB" w:rsidRPr="00AA1585">
        <w:rPr>
          <w:b/>
          <w:sz w:val="24"/>
        </w:rPr>
        <w:t xml:space="preserve">Ranking las instituciones educativas más importantes de México de nivel posgrado 2021-2022 </w:t>
      </w:r>
      <w:r w:rsidR="00366D9A" w:rsidRPr="00AA1585">
        <w:rPr>
          <w:rFonts w:cstheme="minorHAnsi"/>
          <w:sz w:val="24"/>
          <w:szCs w:val="24"/>
        </w:rPr>
        <w:t>clasificó</w:t>
      </w:r>
      <w:r w:rsidR="001019A0" w:rsidRPr="00AA1585">
        <w:rPr>
          <w:rFonts w:cstheme="minorHAnsi"/>
          <w:sz w:val="24"/>
          <w:szCs w:val="24"/>
        </w:rPr>
        <w:t xml:space="preserve"> </w:t>
      </w:r>
      <w:r w:rsidRPr="00AA1585">
        <w:rPr>
          <w:rFonts w:cstheme="minorHAnsi"/>
          <w:sz w:val="24"/>
          <w:szCs w:val="24"/>
        </w:rPr>
        <w:t>a</w:t>
      </w:r>
      <w:r w:rsidR="001019A0" w:rsidRPr="00AA1585">
        <w:rPr>
          <w:rFonts w:cstheme="minorHAnsi"/>
          <w:sz w:val="24"/>
          <w:szCs w:val="24"/>
        </w:rPr>
        <w:t xml:space="preserve"> </w:t>
      </w:r>
      <w:r w:rsidR="00F46B77" w:rsidRPr="00AA1585">
        <w:rPr>
          <w:rFonts w:cstheme="minorHAnsi"/>
          <w:sz w:val="24"/>
          <w:szCs w:val="24"/>
        </w:rPr>
        <w:t xml:space="preserve">las mejores 30 </w:t>
      </w:r>
      <w:r w:rsidR="00366D9A" w:rsidRPr="00AA1585">
        <w:rPr>
          <w:sz w:val="24"/>
        </w:rPr>
        <w:t>universidades</w:t>
      </w:r>
      <w:r w:rsidR="001019A0" w:rsidRPr="00AA1585">
        <w:rPr>
          <w:rFonts w:cstheme="minorHAnsi"/>
          <w:sz w:val="24"/>
          <w:szCs w:val="24"/>
        </w:rPr>
        <w:t xml:space="preserve"> </w:t>
      </w:r>
      <w:r w:rsidR="00366D9A" w:rsidRPr="00AA1585">
        <w:rPr>
          <w:rFonts w:cstheme="minorHAnsi"/>
          <w:sz w:val="24"/>
          <w:szCs w:val="24"/>
        </w:rPr>
        <w:t>de</w:t>
      </w:r>
      <w:r w:rsidR="001019A0" w:rsidRPr="00AA1585">
        <w:rPr>
          <w:rFonts w:cstheme="minorHAnsi"/>
          <w:sz w:val="24"/>
          <w:szCs w:val="24"/>
        </w:rPr>
        <w:t xml:space="preserve"> </w:t>
      </w:r>
      <w:r w:rsidR="00F46B77" w:rsidRPr="00AA1585">
        <w:rPr>
          <w:rFonts w:cstheme="minorHAnsi"/>
          <w:sz w:val="24"/>
          <w:szCs w:val="24"/>
        </w:rPr>
        <w:t>México que ofertan programas de posgrado (maestría y doctorado)</w:t>
      </w:r>
      <w:r w:rsidR="00EC1AD0" w:rsidRPr="00AA1585">
        <w:rPr>
          <w:rFonts w:cstheme="minorHAnsi"/>
          <w:sz w:val="24"/>
          <w:szCs w:val="24"/>
        </w:rPr>
        <w:t>.</w:t>
      </w:r>
    </w:p>
    <w:p w14:paraId="17D28AE7" w14:textId="67C438AA" w:rsidR="00C33ED7" w:rsidRPr="00AA1585" w:rsidRDefault="00C33ED7" w:rsidP="00A50C01">
      <w:pPr>
        <w:pStyle w:val="Prrafode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0D6DEABB" w14:textId="77777777" w:rsidR="00A50C01" w:rsidRPr="00AA1585" w:rsidRDefault="00A50C01" w:rsidP="00A50C01">
      <w:pPr>
        <w:pStyle w:val="Prrafodelista"/>
        <w:numPr>
          <w:ilvl w:val="0"/>
          <w:numId w:val="10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AA1585">
        <w:rPr>
          <w:bCs/>
          <w:sz w:val="24"/>
        </w:rPr>
        <w:t xml:space="preserve">La UNAM </w:t>
      </w:r>
      <w:r w:rsidRPr="00AA1585">
        <w:rPr>
          <w:rFonts w:cstheme="minorHAnsi"/>
          <w:sz w:val="24"/>
          <w:szCs w:val="24"/>
        </w:rPr>
        <w:t>f</w:t>
      </w:r>
      <w:r w:rsidRPr="00AA1585">
        <w:rPr>
          <w:sz w:val="24"/>
        </w:rPr>
        <w:t xml:space="preserve">ue clasificada en el 1º lugar </w:t>
      </w:r>
      <w:r w:rsidRPr="00AA1585">
        <w:rPr>
          <w:rFonts w:cstheme="minorHAnsi"/>
          <w:sz w:val="24"/>
          <w:szCs w:val="24"/>
        </w:rPr>
        <w:t xml:space="preserve">en el </w:t>
      </w:r>
      <w:r w:rsidRPr="00AA1585">
        <w:rPr>
          <w:rFonts w:cstheme="minorHAnsi"/>
          <w:b/>
          <w:sz w:val="24"/>
          <w:szCs w:val="24"/>
        </w:rPr>
        <w:t>TOP 30</w:t>
      </w:r>
      <w:r w:rsidRPr="00AA1585">
        <w:rPr>
          <w:rFonts w:cstheme="minorHAnsi"/>
          <w:sz w:val="24"/>
          <w:szCs w:val="24"/>
        </w:rPr>
        <w:t xml:space="preserve"> a nivel nacional.</w:t>
      </w:r>
    </w:p>
    <w:p w14:paraId="5AEAA82D" w14:textId="77777777" w:rsidR="00A50C01" w:rsidRPr="00AA1585" w:rsidRDefault="00A50C01" w:rsidP="00A50C01">
      <w:pPr>
        <w:pStyle w:val="Prrafodelista"/>
        <w:rPr>
          <w:rFonts w:cstheme="minorHAnsi"/>
          <w:sz w:val="24"/>
          <w:szCs w:val="24"/>
        </w:rPr>
      </w:pPr>
    </w:p>
    <w:p w14:paraId="08E2E2E8" w14:textId="3B97F163" w:rsidR="00A50C01" w:rsidRPr="00AA1585" w:rsidRDefault="00A50C01" w:rsidP="00510BB7">
      <w:pPr>
        <w:pStyle w:val="Prrafodelista"/>
        <w:numPr>
          <w:ilvl w:val="0"/>
          <w:numId w:val="10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AA1585">
        <w:rPr>
          <w:rFonts w:cstheme="minorHAnsi"/>
          <w:sz w:val="24"/>
          <w:szCs w:val="24"/>
        </w:rPr>
        <w:t xml:space="preserve">En el </w:t>
      </w:r>
      <w:r w:rsidR="007B5181" w:rsidRPr="007B5181">
        <w:rPr>
          <w:rFonts w:cstheme="minorHAnsi"/>
          <w:b/>
          <w:sz w:val="24"/>
          <w:szCs w:val="24"/>
        </w:rPr>
        <w:t>ranking regional</w:t>
      </w:r>
      <w:r w:rsidR="007B5181" w:rsidRPr="00AA1585">
        <w:rPr>
          <w:rFonts w:cstheme="minorHAnsi"/>
          <w:sz w:val="24"/>
          <w:szCs w:val="24"/>
        </w:rPr>
        <w:t xml:space="preserve"> </w:t>
      </w:r>
      <w:r w:rsidRPr="00AA1585">
        <w:rPr>
          <w:rFonts w:cstheme="minorHAnsi"/>
          <w:sz w:val="24"/>
          <w:szCs w:val="24"/>
        </w:rPr>
        <w:t>se posicionó a la UNAM en el 1º lugar en la región del Valle de México, 2º lugar en la región Centro, y 9º lugar en el Bajío.</w:t>
      </w:r>
    </w:p>
    <w:p w14:paraId="45981C09" w14:textId="77777777" w:rsidR="00A50C01" w:rsidRPr="00AA1585" w:rsidRDefault="00A50C01" w:rsidP="00A50C01">
      <w:pPr>
        <w:pStyle w:val="Prrafode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7E9F70EC" w14:textId="12D71F32" w:rsidR="00A50C01" w:rsidRPr="00AA1585" w:rsidRDefault="00A50C01" w:rsidP="00EE130A">
      <w:pPr>
        <w:pStyle w:val="Prrafodelista"/>
        <w:numPr>
          <w:ilvl w:val="0"/>
          <w:numId w:val="10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AA1585">
        <w:rPr>
          <w:rFonts w:cstheme="minorHAnsi"/>
          <w:sz w:val="24"/>
          <w:szCs w:val="24"/>
        </w:rPr>
        <w:t xml:space="preserve">Finalmente, </w:t>
      </w:r>
      <w:r w:rsidR="00EE130A" w:rsidRPr="00AA1585">
        <w:rPr>
          <w:rFonts w:cstheme="minorHAnsi"/>
          <w:sz w:val="24"/>
          <w:szCs w:val="24"/>
        </w:rPr>
        <w:t xml:space="preserve">en el </w:t>
      </w:r>
      <w:r w:rsidR="00EE130A" w:rsidRPr="00AA1585">
        <w:rPr>
          <w:rFonts w:cstheme="minorHAnsi"/>
          <w:b/>
          <w:sz w:val="24"/>
          <w:szCs w:val="24"/>
        </w:rPr>
        <w:t xml:space="preserve">ranking por área </w:t>
      </w:r>
      <w:r w:rsidRPr="00AA1585">
        <w:rPr>
          <w:rFonts w:cstheme="minorHAnsi"/>
          <w:sz w:val="24"/>
          <w:szCs w:val="24"/>
        </w:rPr>
        <w:t xml:space="preserve">la UNAM </w:t>
      </w:r>
      <w:r w:rsidR="00EE130A" w:rsidRPr="00AA1585">
        <w:rPr>
          <w:rFonts w:cstheme="minorHAnsi"/>
          <w:sz w:val="24"/>
          <w:szCs w:val="24"/>
        </w:rPr>
        <w:t xml:space="preserve">fue clasificada en 6 de las 6 áreas del conocimiento en los primeros lugares: </w:t>
      </w:r>
      <w:r w:rsidRPr="00AA1585">
        <w:rPr>
          <w:rFonts w:cstheme="minorHAnsi"/>
          <w:b/>
          <w:sz w:val="24"/>
          <w:szCs w:val="24"/>
        </w:rPr>
        <w:t>Agronomía y Veterinaria</w:t>
      </w:r>
      <w:r w:rsidRPr="00AA1585">
        <w:rPr>
          <w:rFonts w:cstheme="minorHAnsi"/>
          <w:sz w:val="24"/>
          <w:szCs w:val="24"/>
        </w:rPr>
        <w:t xml:space="preserve"> (1º lugar); </w:t>
      </w:r>
      <w:r w:rsidRPr="00AA1585">
        <w:rPr>
          <w:rFonts w:cstheme="minorHAnsi"/>
          <w:b/>
          <w:sz w:val="24"/>
          <w:szCs w:val="24"/>
        </w:rPr>
        <w:t>Ciencias de la Salud</w:t>
      </w:r>
      <w:r w:rsidRPr="00AA1585">
        <w:rPr>
          <w:rFonts w:cstheme="minorHAnsi"/>
          <w:sz w:val="24"/>
          <w:szCs w:val="24"/>
        </w:rPr>
        <w:t xml:space="preserve"> (1º lugar); </w:t>
      </w:r>
      <w:r w:rsidRPr="00AA1585">
        <w:rPr>
          <w:rFonts w:cstheme="minorHAnsi"/>
          <w:b/>
          <w:sz w:val="24"/>
          <w:szCs w:val="24"/>
        </w:rPr>
        <w:t>Ciencias Naturales, Exactas y de la Computación</w:t>
      </w:r>
      <w:r w:rsidRPr="00AA1585">
        <w:rPr>
          <w:rFonts w:cstheme="minorHAnsi"/>
          <w:sz w:val="24"/>
          <w:szCs w:val="24"/>
        </w:rPr>
        <w:t xml:space="preserve"> (1º lugar); </w:t>
      </w:r>
      <w:r w:rsidRPr="00AA1585">
        <w:rPr>
          <w:rFonts w:cstheme="minorHAnsi"/>
          <w:b/>
          <w:sz w:val="24"/>
          <w:szCs w:val="24"/>
        </w:rPr>
        <w:t>Ciencias Sociales, Administrativas y Derecho</w:t>
      </w:r>
      <w:r w:rsidRPr="00AA1585">
        <w:rPr>
          <w:rFonts w:cstheme="minorHAnsi"/>
          <w:sz w:val="24"/>
          <w:szCs w:val="24"/>
        </w:rPr>
        <w:t xml:space="preserve"> (1º lugar); </w:t>
      </w:r>
      <w:r w:rsidRPr="00AA1585">
        <w:rPr>
          <w:rFonts w:cstheme="minorHAnsi"/>
          <w:b/>
          <w:sz w:val="24"/>
          <w:szCs w:val="24"/>
        </w:rPr>
        <w:t>Educación, Arte y Humanidades</w:t>
      </w:r>
      <w:r w:rsidRPr="00AA1585">
        <w:rPr>
          <w:rFonts w:cstheme="minorHAnsi"/>
          <w:sz w:val="24"/>
          <w:szCs w:val="24"/>
        </w:rPr>
        <w:t xml:space="preserve"> (1º lugar); e </w:t>
      </w:r>
      <w:r w:rsidRPr="00AA1585">
        <w:rPr>
          <w:rFonts w:cstheme="minorHAnsi"/>
          <w:b/>
          <w:sz w:val="24"/>
          <w:szCs w:val="24"/>
        </w:rPr>
        <w:t>Ingeniería, Manufactura y Construcción</w:t>
      </w:r>
      <w:r w:rsidRPr="00AA1585">
        <w:rPr>
          <w:rFonts w:cstheme="minorHAnsi"/>
          <w:sz w:val="24"/>
          <w:szCs w:val="24"/>
        </w:rPr>
        <w:t xml:space="preserve"> (3º lugar).</w:t>
      </w:r>
    </w:p>
    <w:bookmarkEnd w:id="0"/>
    <w:bookmarkEnd w:id="1"/>
    <w:p w14:paraId="41DE97BE" w14:textId="77777777" w:rsidR="00EE130A" w:rsidRPr="00EE130A" w:rsidRDefault="00EE130A" w:rsidP="00EE13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EE130A" w:rsidRPr="00EE130A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517AF" w14:textId="77777777" w:rsidR="00BD5D76" w:rsidRDefault="00BD5D76" w:rsidP="00C41170">
      <w:pPr>
        <w:spacing w:after="0" w:line="240" w:lineRule="auto"/>
      </w:pPr>
      <w:r>
        <w:separator/>
      </w:r>
    </w:p>
  </w:endnote>
  <w:endnote w:type="continuationSeparator" w:id="0">
    <w:p w14:paraId="7E92F4AB" w14:textId="77777777" w:rsidR="00BD5D76" w:rsidRDefault="00BD5D76" w:rsidP="00C4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2814850"/>
      <w:docPartObj>
        <w:docPartGallery w:val="Page Numbers (Bottom of Page)"/>
        <w:docPartUnique/>
      </w:docPartObj>
    </w:sdtPr>
    <w:sdtEndPr/>
    <w:sdtContent>
      <w:p w14:paraId="10664E55" w14:textId="7E506BE2" w:rsidR="00510BB7" w:rsidRDefault="00510BB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26D" w:rsidRPr="002F126D">
          <w:rPr>
            <w:noProof/>
            <w:lang w:val="es-ES"/>
          </w:rPr>
          <w:t>7</w:t>
        </w:r>
        <w:r>
          <w:fldChar w:fldCharType="end"/>
        </w:r>
      </w:p>
    </w:sdtContent>
  </w:sdt>
  <w:p w14:paraId="617AEB67" w14:textId="77777777" w:rsidR="00510BB7" w:rsidRDefault="00510B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9B8E9" w14:textId="77777777" w:rsidR="00BD5D76" w:rsidRDefault="00BD5D76" w:rsidP="00C41170">
      <w:pPr>
        <w:spacing w:after="0" w:line="240" w:lineRule="auto"/>
      </w:pPr>
      <w:r>
        <w:separator/>
      </w:r>
    </w:p>
  </w:footnote>
  <w:footnote w:type="continuationSeparator" w:id="0">
    <w:p w14:paraId="2913C2E3" w14:textId="77777777" w:rsidR="00BD5D76" w:rsidRDefault="00BD5D76" w:rsidP="00C41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D9F"/>
    <w:multiLevelType w:val="hybridMultilevel"/>
    <w:tmpl w:val="288CD07A"/>
    <w:lvl w:ilvl="0" w:tplc="080A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1DBF"/>
    <w:multiLevelType w:val="hybridMultilevel"/>
    <w:tmpl w:val="C798C256"/>
    <w:lvl w:ilvl="0" w:tplc="CFA45F6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F0297"/>
    <w:multiLevelType w:val="hybridMultilevel"/>
    <w:tmpl w:val="82C085FE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A369B"/>
    <w:multiLevelType w:val="hybridMultilevel"/>
    <w:tmpl w:val="AD4CDE4A"/>
    <w:lvl w:ilvl="0" w:tplc="72083D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E4E64"/>
    <w:multiLevelType w:val="hybridMultilevel"/>
    <w:tmpl w:val="45B0FF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747EC"/>
    <w:multiLevelType w:val="hybridMultilevel"/>
    <w:tmpl w:val="82C085FE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06B06"/>
    <w:multiLevelType w:val="hybridMultilevel"/>
    <w:tmpl w:val="BFE8A868"/>
    <w:lvl w:ilvl="0" w:tplc="45D0B1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96E3F"/>
    <w:multiLevelType w:val="hybridMultilevel"/>
    <w:tmpl w:val="C798C256"/>
    <w:lvl w:ilvl="0" w:tplc="CFA45F6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84BD2"/>
    <w:multiLevelType w:val="hybridMultilevel"/>
    <w:tmpl w:val="DCA075F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A124999"/>
    <w:multiLevelType w:val="hybridMultilevel"/>
    <w:tmpl w:val="C798C256"/>
    <w:lvl w:ilvl="0" w:tplc="CFA45F6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904E5"/>
    <w:multiLevelType w:val="hybridMultilevel"/>
    <w:tmpl w:val="0CC07CAC"/>
    <w:lvl w:ilvl="0" w:tplc="CFA45F6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E049F"/>
    <w:multiLevelType w:val="hybridMultilevel"/>
    <w:tmpl w:val="C798C256"/>
    <w:lvl w:ilvl="0" w:tplc="CFA45F6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33416"/>
    <w:multiLevelType w:val="hybridMultilevel"/>
    <w:tmpl w:val="22405E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93F34"/>
    <w:multiLevelType w:val="hybridMultilevel"/>
    <w:tmpl w:val="FACE33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2"/>
  </w:num>
  <w:num w:numId="5">
    <w:abstractNumId w:val="2"/>
  </w:num>
  <w:num w:numId="6">
    <w:abstractNumId w:val="5"/>
  </w:num>
  <w:num w:numId="7">
    <w:abstractNumId w:val="9"/>
  </w:num>
  <w:num w:numId="8">
    <w:abstractNumId w:val="11"/>
  </w:num>
  <w:num w:numId="9">
    <w:abstractNumId w:val="1"/>
  </w:num>
  <w:num w:numId="10">
    <w:abstractNumId w:val="7"/>
  </w:num>
  <w:num w:numId="11">
    <w:abstractNumId w:val="10"/>
  </w:num>
  <w:num w:numId="12">
    <w:abstractNumId w:val="8"/>
  </w:num>
  <w:num w:numId="13">
    <w:abstractNumId w:val="13"/>
  </w:num>
  <w:num w:numId="14">
    <w:abstractNumId w:val="4"/>
  </w:num>
  <w:num w:numId="1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B87"/>
    <w:rsid w:val="0000031D"/>
    <w:rsid w:val="00000F71"/>
    <w:rsid w:val="00002113"/>
    <w:rsid w:val="0000249F"/>
    <w:rsid w:val="00002ACD"/>
    <w:rsid w:val="0000404B"/>
    <w:rsid w:val="00004230"/>
    <w:rsid w:val="00004E64"/>
    <w:rsid w:val="000067A0"/>
    <w:rsid w:val="00012F03"/>
    <w:rsid w:val="0001470E"/>
    <w:rsid w:val="0001525B"/>
    <w:rsid w:val="00015D20"/>
    <w:rsid w:val="0001703A"/>
    <w:rsid w:val="00017FB2"/>
    <w:rsid w:val="00017FE2"/>
    <w:rsid w:val="0002034B"/>
    <w:rsid w:val="0002156F"/>
    <w:rsid w:val="0002187F"/>
    <w:rsid w:val="00023B74"/>
    <w:rsid w:val="00026805"/>
    <w:rsid w:val="0003232C"/>
    <w:rsid w:val="00034700"/>
    <w:rsid w:val="00035DE6"/>
    <w:rsid w:val="0004030C"/>
    <w:rsid w:val="00044797"/>
    <w:rsid w:val="00045865"/>
    <w:rsid w:val="00046788"/>
    <w:rsid w:val="000473B6"/>
    <w:rsid w:val="000474A6"/>
    <w:rsid w:val="000518B9"/>
    <w:rsid w:val="00057906"/>
    <w:rsid w:val="00060030"/>
    <w:rsid w:val="00060114"/>
    <w:rsid w:val="000671F8"/>
    <w:rsid w:val="00071BB5"/>
    <w:rsid w:val="00072632"/>
    <w:rsid w:val="00072ABC"/>
    <w:rsid w:val="0007480F"/>
    <w:rsid w:val="00074E86"/>
    <w:rsid w:val="00075A4F"/>
    <w:rsid w:val="00081C8C"/>
    <w:rsid w:val="00082B77"/>
    <w:rsid w:val="00085BF4"/>
    <w:rsid w:val="00086391"/>
    <w:rsid w:val="00086598"/>
    <w:rsid w:val="00091807"/>
    <w:rsid w:val="00093B68"/>
    <w:rsid w:val="00094CC2"/>
    <w:rsid w:val="00095E29"/>
    <w:rsid w:val="000A3E30"/>
    <w:rsid w:val="000A4FEF"/>
    <w:rsid w:val="000A62C9"/>
    <w:rsid w:val="000A7143"/>
    <w:rsid w:val="000B16D8"/>
    <w:rsid w:val="000B2479"/>
    <w:rsid w:val="000B3CEF"/>
    <w:rsid w:val="000B449C"/>
    <w:rsid w:val="000B4DC5"/>
    <w:rsid w:val="000B68F5"/>
    <w:rsid w:val="000B7132"/>
    <w:rsid w:val="000B7851"/>
    <w:rsid w:val="000C31AF"/>
    <w:rsid w:val="000C31EF"/>
    <w:rsid w:val="000C372D"/>
    <w:rsid w:val="000C39A8"/>
    <w:rsid w:val="000C3D13"/>
    <w:rsid w:val="000C6A1B"/>
    <w:rsid w:val="000D0015"/>
    <w:rsid w:val="000D3A90"/>
    <w:rsid w:val="000E06F7"/>
    <w:rsid w:val="000E3D1A"/>
    <w:rsid w:val="000E4209"/>
    <w:rsid w:val="000E5282"/>
    <w:rsid w:val="000E7484"/>
    <w:rsid w:val="000F0AA8"/>
    <w:rsid w:val="000F375D"/>
    <w:rsid w:val="000F3986"/>
    <w:rsid w:val="000F3B73"/>
    <w:rsid w:val="000F4CD8"/>
    <w:rsid w:val="000F6C59"/>
    <w:rsid w:val="00100685"/>
    <w:rsid w:val="00101278"/>
    <w:rsid w:val="001019A0"/>
    <w:rsid w:val="00104A93"/>
    <w:rsid w:val="001114B1"/>
    <w:rsid w:val="001117A2"/>
    <w:rsid w:val="001123A3"/>
    <w:rsid w:val="00115F64"/>
    <w:rsid w:val="00116071"/>
    <w:rsid w:val="00116660"/>
    <w:rsid w:val="00117E01"/>
    <w:rsid w:val="00120520"/>
    <w:rsid w:val="00120F8F"/>
    <w:rsid w:val="001217F8"/>
    <w:rsid w:val="00121CF4"/>
    <w:rsid w:val="00121ECB"/>
    <w:rsid w:val="00122C34"/>
    <w:rsid w:val="001265D0"/>
    <w:rsid w:val="00127148"/>
    <w:rsid w:val="001306FF"/>
    <w:rsid w:val="001329FA"/>
    <w:rsid w:val="001352D6"/>
    <w:rsid w:val="00135B1D"/>
    <w:rsid w:val="00143F7E"/>
    <w:rsid w:val="0014458B"/>
    <w:rsid w:val="00146B2D"/>
    <w:rsid w:val="0014790D"/>
    <w:rsid w:val="00151117"/>
    <w:rsid w:val="001511A2"/>
    <w:rsid w:val="001535EA"/>
    <w:rsid w:val="00155A81"/>
    <w:rsid w:val="00156A6A"/>
    <w:rsid w:val="001615F5"/>
    <w:rsid w:val="00162FFD"/>
    <w:rsid w:val="001631CC"/>
    <w:rsid w:val="001657A8"/>
    <w:rsid w:val="00165A69"/>
    <w:rsid w:val="001672F2"/>
    <w:rsid w:val="00171B01"/>
    <w:rsid w:val="0017347C"/>
    <w:rsid w:val="00174649"/>
    <w:rsid w:val="00176029"/>
    <w:rsid w:val="0017723B"/>
    <w:rsid w:val="001775AD"/>
    <w:rsid w:val="001804DB"/>
    <w:rsid w:val="001851A0"/>
    <w:rsid w:val="001863AC"/>
    <w:rsid w:val="0018722F"/>
    <w:rsid w:val="0019108C"/>
    <w:rsid w:val="00191C7B"/>
    <w:rsid w:val="00193412"/>
    <w:rsid w:val="00193DF7"/>
    <w:rsid w:val="001946B8"/>
    <w:rsid w:val="001964BD"/>
    <w:rsid w:val="00197D17"/>
    <w:rsid w:val="001A0EF5"/>
    <w:rsid w:val="001A286B"/>
    <w:rsid w:val="001A3875"/>
    <w:rsid w:val="001A6B42"/>
    <w:rsid w:val="001B0A9B"/>
    <w:rsid w:val="001B0BFD"/>
    <w:rsid w:val="001B1B9A"/>
    <w:rsid w:val="001B2117"/>
    <w:rsid w:val="001B2FCC"/>
    <w:rsid w:val="001B34B1"/>
    <w:rsid w:val="001B4439"/>
    <w:rsid w:val="001B70F9"/>
    <w:rsid w:val="001C3AD0"/>
    <w:rsid w:val="001C74C7"/>
    <w:rsid w:val="001C75B8"/>
    <w:rsid w:val="001D0ADE"/>
    <w:rsid w:val="001D1087"/>
    <w:rsid w:val="001D1F74"/>
    <w:rsid w:val="001D5EBD"/>
    <w:rsid w:val="001E0215"/>
    <w:rsid w:val="001E4E43"/>
    <w:rsid w:val="001E70CC"/>
    <w:rsid w:val="001E7717"/>
    <w:rsid w:val="001F34B2"/>
    <w:rsid w:val="001F40CD"/>
    <w:rsid w:val="001F507B"/>
    <w:rsid w:val="001F7D9D"/>
    <w:rsid w:val="00200345"/>
    <w:rsid w:val="00200691"/>
    <w:rsid w:val="0020072D"/>
    <w:rsid w:val="00202ADD"/>
    <w:rsid w:val="0020439F"/>
    <w:rsid w:val="00206AE8"/>
    <w:rsid w:val="00207527"/>
    <w:rsid w:val="002219E1"/>
    <w:rsid w:val="00223B0D"/>
    <w:rsid w:val="002245E8"/>
    <w:rsid w:val="002250A6"/>
    <w:rsid w:val="00225830"/>
    <w:rsid w:val="00225EE8"/>
    <w:rsid w:val="002269EB"/>
    <w:rsid w:val="002322D6"/>
    <w:rsid w:val="00232FC6"/>
    <w:rsid w:val="0023315E"/>
    <w:rsid w:val="00234D0C"/>
    <w:rsid w:val="00234E86"/>
    <w:rsid w:val="00242112"/>
    <w:rsid w:val="00244BD1"/>
    <w:rsid w:val="00245DE0"/>
    <w:rsid w:val="002473DE"/>
    <w:rsid w:val="00252A66"/>
    <w:rsid w:val="00253C38"/>
    <w:rsid w:val="0025731B"/>
    <w:rsid w:val="002610F1"/>
    <w:rsid w:val="0026312C"/>
    <w:rsid w:val="00263540"/>
    <w:rsid w:val="00263B66"/>
    <w:rsid w:val="00265B43"/>
    <w:rsid w:val="002672E8"/>
    <w:rsid w:val="00267969"/>
    <w:rsid w:val="00270191"/>
    <w:rsid w:val="00272C86"/>
    <w:rsid w:val="002739B6"/>
    <w:rsid w:val="00273E7D"/>
    <w:rsid w:val="00277B99"/>
    <w:rsid w:val="00281678"/>
    <w:rsid w:val="00281A3D"/>
    <w:rsid w:val="00281B2F"/>
    <w:rsid w:val="00282541"/>
    <w:rsid w:val="00282840"/>
    <w:rsid w:val="0028413D"/>
    <w:rsid w:val="00285E04"/>
    <w:rsid w:val="00286835"/>
    <w:rsid w:val="00287D4C"/>
    <w:rsid w:val="00290141"/>
    <w:rsid w:val="00291132"/>
    <w:rsid w:val="002920DE"/>
    <w:rsid w:val="00292541"/>
    <w:rsid w:val="00292654"/>
    <w:rsid w:val="00292A44"/>
    <w:rsid w:val="00293594"/>
    <w:rsid w:val="002938AF"/>
    <w:rsid w:val="00296C2A"/>
    <w:rsid w:val="002A295C"/>
    <w:rsid w:val="002A5717"/>
    <w:rsid w:val="002A7AD8"/>
    <w:rsid w:val="002B0754"/>
    <w:rsid w:val="002B25F8"/>
    <w:rsid w:val="002B48C7"/>
    <w:rsid w:val="002B5EC7"/>
    <w:rsid w:val="002B705F"/>
    <w:rsid w:val="002B7862"/>
    <w:rsid w:val="002C2928"/>
    <w:rsid w:val="002D0275"/>
    <w:rsid w:val="002D2075"/>
    <w:rsid w:val="002D2258"/>
    <w:rsid w:val="002D3F2A"/>
    <w:rsid w:val="002D4DF8"/>
    <w:rsid w:val="002D4F5A"/>
    <w:rsid w:val="002E2D38"/>
    <w:rsid w:val="002E342B"/>
    <w:rsid w:val="002E496D"/>
    <w:rsid w:val="002E699A"/>
    <w:rsid w:val="002E6D57"/>
    <w:rsid w:val="002F126D"/>
    <w:rsid w:val="002F1389"/>
    <w:rsid w:val="002F3196"/>
    <w:rsid w:val="002F3F20"/>
    <w:rsid w:val="002F62AE"/>
    <w:rsid w:val="00301E84"/>
    <w:rsid w:val="00301FE5"/>
    <w:rsid w:val="00301FFD"/>
    <w:rsid w:val="00302139"/>
    <w:rsid w:val="003043A7"/>
    <w:rsid w:val="00306D26"/>
    <w:rsid w:val="003122AA"/>
    <w:rsid w:val="00312F00"/>
    <w:rsid w:val="003134D3"/>
    <w:rsid w:val="00313A77"/>
    <w:rsid w:val="00313D89"/>
    <w:rsid w:val="0031474A"/>
    <w:rsid w:val="00315771"/>
    <w:rsid w:val="003201C2"/>
    <w:rsid w:val="00320A0B"/>
    <w:rsid w:val="00321E7F"/>
    <w:rsid w:val="00323BC4"/>
    <w:rsid w:val="00324AC0"/>
    <w:rsid w:val="0032598E"/>
    <w:rsid w:val="0033010B"/>
    <w:rsid w:val="00334C20"/>
    <w:rsid w:val="00344794"/>
    <w:rsid w:val="00345304"/>
    <w:rsid w:val="00345D38"/>
    <w:rsid w:val="00347452"/>
    <w:rsid w:val="0035047A"/>
    <w:rsid w:val="00351657"/>
    <w:rsid w:val="0035180A"/>
    <w:rsid w:val="00354E9F"/>
    <w:rsid w:val="0035536B"/>
    <w:rsid w:val="00366D9A"/>
    <w:rsid w:val="00371063"/>
    <w:rsid w:val="00371869"/>
    <w:rsid w:val="00372E98"/>
    <w:rsid w:val="00375095"/>
    <w:rsid w:val="00376056"/>
    <w:rsid w:val="0037717E"/>
    <w:rsid w:val="00377837"/>
    <w:rsid w:val="00382B0F"/>
    <w:rsid w:val="00384A5E"/>
    <w:rsid w:val="0038779F"/>
    <w:rsid w:val="00387D61"/>
    <w:rsid w:val="003902D4"/>
    <w:rsid w:val="00391360"/>
    <w:rsid w:val="0039176E"/>
    <w:rsid w:val="003927A3"/>
    <w:rsid w:val="00392FEF"/>
    <w:rsid w:val="0039355A"/>
    <w:rsid w:val="00394F48"/>
    <w:rsid w:val="003B28E1"/>
    <w:rsid w:val="003B2CD9"/>
    <w:rsid w:val="003B4449"/>
    <w:rsid w:val="003B4F1B"/>
    <w:rsid w:val="003B590D"/>
    <w:rsid w:val="003B74C3"/>
    <w:rsid w:val="003B7688"/>
    <w:rsid w:val="003B7FD3"/>
    <w:rsid w:val="003C078B"/>
    <w:rsid w:val="003C102E"/>
    <w:rsid w:val="003C1AB5"/>
    <w:rsid w:val="003C30FD"/>
    <w:rsid w:val="003C65B5"/>
    <w:rsid w:val="003C70A1"/>
    <w:rsid w:val="003C71DE"/>
    <w:rsid w:val="003C7E5F"/>
    <w:rsid w:val="003D6998"/>
    <w:rsid w:val="003E151B"/>
    <w:rsid w:val="003E16DB"/>
    <w:rsid w:val="003E1861"/>
    <w:rsid w:val="003E2616"/>
    <w:rsid w:val="003E314C"/>
    <w:rsid w:val="003E3623"/>
    <w:rsid w:val="003E4411"/>
    <w:rsid w:val="003E470C"/>
    <w:rsid w:val="003F1792"/>
    <w:rsid w:val="003F4203"/>
    <w:rsid w:val="003F49B2"/>
    <w:rsid w:val="003F4C3E"/>
    <w:rsid w:val="003F6DF0"/>
    <w:rsid w:val="003F7797"/>
    <w:rsid w:val="00400839"/>
    <w:rsid w:val="00400C3E"/>
    <w:rsid w:val="004052AE"/>
    <w:rsid w:val="00406263"/>
    <w:rsid w:val="00407940"/>
    <w:rsid w:val="00411210"/>
    <w:rsid w:val="0041351C"/>
    <w:rsid w:val="004139A9"/>
    <w:rsid w:val="00415337"/>
    <w:rsid w:val="004169E1"/>
    <w:rsid w:val="00420882"/>
    <w:rsid w:val="00424A96"/>
    <w:rsid w:val="00426208"/>
    <w:rsid w:val="00426AF8"/>
    <w:rsid w:val="004310E8"/>
    <w:rsid w:val="004310EB"/>
    <w:rsid w:val="004311C8"/>
    <w:rsid w:val="00431299"/>
    <w:rsid w:val="00432378"/>
    <w:rsid w:val="00432C79"/>
    <w:rsid w:val="004333C9"/>
    <w:rsid w:val="004374A9"/>
    <w:rsid w:val="0044137E"/>
    <w:rsid w:val="004428C5"/>
    <w:rsid w:val="00450055"/>
    <w:rsid w:val="00450CB1"/>
    <w:rsid w:val="00452C7A"/>
    <w:rsid w:val="0045419E"/>
    <w:rsid w:val="00457D71"/>
    <w:rsid w:val="00460FDE"/>
    <w:rsid w:val="00463BD9"/>
    <w:rsid w:val="0046655B"/>
    <w:rsid w:val="00467C29"/>
    <w:rsid w:val="00477856"/>
    <w:rsid w:val="00482B83"/>
    <w:rsid w:val="00483093"/>
    <w:rsid w:val="00495649"/>
    <w:rsid w:val="004961C3"/>
    <w:rsid w:val="00497C92"/>
    <w:rsid w:val="004A0BCC"/>
    <w:rsid w:val="004A5A43"/>
    <w:rsid w:val="004A5CDA"/>
    <w:rsid w:val="004A6033"/>
    <w:rsid w:val="004A65D1"/>
    <w:rsid w:val="004A7BEB"/>
    <w:rsid w:val="004B11C6"/>
    <w:rsid w:val="004B2F9E"/>
    <w:rsid w:val="004B3780"/>
    <w:rsid w:val="004B3915"/>
    <w:rsid w:val="004B39A7"/>
    <w:rsid w:val="004B4A0F"/>
    <w:rsid w:val="004B4DB7"/>
    <w:rsid w:val="004B6042"/>
    <w:rsid w:val="004B62FC"/>
    <w:rsid w:val="004B69E7"/>
    <w:rsid w:val="004C0215"/>
    <w:rsid w:val="004C20DB"/>
    <w:rsid w:val="004C3B99"/>
    <w:rsid w:val="004C4F5D"/>
    <w:rsid w:val="004C5FAD"/>
    <w:rsid w:val="004C6B36"/>
    <w:rsid w:val="004D0438"/>
    <w:rsid w:val="004D2735"/>
    <w:rsid w:val="004D2F63"/>
    <w:rsid w:val="004D5701"/>
    <w:rsid w:val="004D58FA"/>
    <w:rsid w:val="004D5DD1"/>
    <w:rsid w:val="004D6821"/>
    <w:rsid w:val="004D731E"/>
    <w:rsid w:val="004D7EF7"/>
    <w:rsid w:val="004E217A"/>
    <w:rsid w:val="004E3131"/>
    <w:rsid w:val="004F0825"/>
    <w:rsid w:val="004F19E9"/>
    <w:rsid w:val="004F2144"/>
    <w:rsid w:val="004F539D"/>
    <w:rsid w:val="004F61D3"/>
    <w:rsid w:val="004F6889"/>
    <w:rsid w:val="004F77E9"/>
    <w:rsid w:val="005001B4"/>
    <w:rsid w:val="00500D67"/>
    <w:rsid w:val="00500E92"/>
    <w:rsid w:val="00501E62"/>
    <w:rsid w:val="0050401D"/>
    <w:rsid w:val="00504031"/>
    <w:rsid w:val="00504DCE"/>
    <w:rsid w:val="005057A1"/>
    <w:rsid w:val="00507B20"/>
    <w:rsid w:val="00510BB7"/>
    <w:rsid w:val="00511AB0"/>
    <w:rsid w:val="00512265"/>
    <w:rsid w:val="00513426"/>
    <w:rsid w:val="0051419C"/>
    <w:rsid w:val="00516B87"/>
    <w:rsid w:val="0052065E"/>
    <w:rsid w:val="00522580"/>
    <w:rsid w:val="00524492"/>
    <w:rsid w:val="00527879"/>
    <w:rsid w:val="005311C2"/>
    <w:rsid w:val="00532BCC"/>
    <w:rsid w:val="00532C7D"/>
    <w:rsid w:val="00540C05"/>
    <w:rsid w:val="00540D3F"/>
    <w:rsid w:val="005427A3"/>
    <w:rsid w:val="0054305B"/>
    <w:rsid w:val="00543F3F"/>
    <w:rsid w:val="00545769"/>
    <w:rsid w:val="00545B19"/>
    <w:rsid w:val="00553290"/>
    <w:rsid w:val="00555FF3"/>
    <w:rsid w:val="00556DD6"/>
    <w:rsid w:val="00561292"/>
    <w:rsid w:val="005612C8"/>
    <w:rsid w:val="0056294B"/>
    <w:rsid w:val="00573E61"/>
    <w:rsid w:val="005743D4"/>
    <w:rsid w:val="00575789"/>
    <w:rsid w:val="00576F85"/>
    <w:rsid w:val="00581873"/>
    <w:rsid w:val="00581ADF"/>
    <w:rsid w:val="00582129"/>
    <w:rsid w:val="005845BA"/>
    <w:rsid w:val="00584657"/>
    <w:rsid w:val="00591589"/>
    <w:rsid w:val="005929C7"/>
    <w:rsid w:val="005A042B"/>
    <w:rsid w:val="005A3267"/>
    <w:rsid w:val="005A4AEB"/>
    <w:rsid w:val="005A76B3"/>
    <w:rsid w:val="005A77AE"/>
    <w:rsid w:val="005B17B8"/>
    <w:rsid w:val="005B1ECF"/>
    <w:rsid w:val="005B2F14"/>
    <w:rsid w:val="005B4127"/>
    <w:rsid w:val="005B5D10"/>
    <w:rsid w:val="005B79EA"/>
    <w:rsid w:val="005C104C"/>
    <w:rsid w:val="005C1558"/>
    <w:rsid w:val="005C28E3"/>
    <w:rsid w:val="005C563E"/>
    <w:rsid w:val="005C7307"/>
    <w:rsid w:val="005C7EBD"/>
    <w:rsid w:val="005D05CC"/>
    <w:rsid w:val="005D07B4"/>
    <w:rsid w:val="005D2516"/>
    <w:rsid w:val="005D27CB"/>
    <w:rsid w:val="005D3E9C"/>
    <w:rsid w:val="005E02C6"/>
    <w:rsid w:val="005E33A5"/>
    <w:rsid w:val="005E3DC0"/>
    <w:rsid w:val="005E6AC5"/>
    <w:rsid w:val="005E7BF2"/>
    <w:rsid w:val="005F06A0"/>
    <w:rsid w:val="005F1D71"/>
    <w:rsid w:val="005F2DE0"/>
    <w:rsid w:val="005F3494"/>
    <w:rsid w:val="00601FD7"/>
    <w:rsid w:val="0060365B"/>
    <w:rsid w:val="00605CAB"/>
    <w:rsid w:val="00614967"/>
    <w:rsid w:val="00615063"/>
    <w:rsid w:val="00616244"/>
    <w:rsid w:val="0062053B"/>
    <w:rsid w:val="0062254D"/>
    <w:rsid w:val="006255F9"/>
    <w:rsid w:val="00632799"/>
    <w:rsid w:val="0063388D"/>
    <w:rsid w:val="0063408E"/>
    <w:rsid w:val="00634146"/>
    <w:rsid w:val="00634D27"/>
    <w:rsid w:val="006355D9"/>
    <w:rsid w:val="00635DE4"/>
    <w:rsid w:val="006367D4"/>
    <w:rsid w:val="006431D1"/>
    <w:rsid w:val="006476FA"/>
    <w:rsid w:val="00647C0A"/>
    <w:rsid w:val="00651587"/>
    <w:rsid w:val="00651F04"/>
    <w:rsid w:val="00652FD6"/>
    <w:rsid w:val="00656FE6"/>
    <w:rsid w:val="006579F6"/>
    <w:rsid w:val="00660B30"/>
    <w:rsid w:val="00665B81"/>
    <w:rsid w:val="00665F68"/>
    <w:rsid w:val="00667012"/>
    <w:rsid w:val="006679AD"/>
    <w:rsid w:val="00670182"/>
    <w:rsid w:val="00670550"/>
    <w:rsid w:val="0067131A"/>
    <w:rsid w:val="0067288D"/>
    <w:rsid w:val="00673097"/>
    <w:rsid w:val="006736A3"/>
    <w:rsid w:val="0067403C"/>
    <w:rsid w:val="0067413B"/>
    <w:rsid w:val="00675AA8"/>
    <w:rsid w:val="00675B04"/>
    <w:rsid w:val="00677787"/>
    <w:rsid w:val="00682414"/>
    <w:rsid w:val="00691A7E"/>
    <w:rsid w:val="00693648"/>
    <w:rsid w:val="00695D79"/>
    <w:rsid w:val="006973B9"/>
    <w:rsid w:val="00697502"/>
    <w:rsid w:val="006A0F49"/>
    <w:rsid w:val="006A21AB"/>
    <w:rsid w:val="006A4DE1"/>
    <w:rsid w:val="006A60F4"/>
    <w:rsid w:val="006A7C0B"/>
    <w:rsid w:val="006B05EF"/>
    <w:rsid w:val="006B50E4"/>
    <w:rsid w:val="006B5933"/>
    <w:rsid w:val="006B5FDA"/>
    <w:rsid w:val="006C0144"/>
    <w:rsid w:val="006C06E9"/>
    <w:rsid w:val="006C1C9E"/>
    <w:rsid w:val="006C2137"/>
    <w:rsid w:val="006C6175"/>
    <w:rsid w:val="006C7BE7"/>
    <w:rsid w:val="006D560B"/>
    <w:rsid w:val="006D5D50"/>
    <w:rsid w:val="006E275B"/>
    <w:rsid w:val="006E76F0"/>
    <w:rsid w:val="006F279A"/>
    <w:rsid w:val="006F38DD"/>
    <w:rsid w:val="006F3B77"/>
    <w:rsid w:val="006F4895"/>
    <w:rsid w:val="006F4917"/>
    <w:rsid w:val="006F577C"/>
    <w:rsid w:val="006F5E2B"/>
    <w:rsid w:val="006F6181"/>
    <w:rsid w:val="006F7E96"/>
    <w:rsid w:val="007002C1"/>
    <w:rsid w:val="0070094D"/>
    <w:rsid w:val="00700A9C"/>
    <w:rsid w:val="007018B4"/>
    <w:rsid w:val="007027F7"/>
    <w:rsid w:val="0070573B"/>
    <w:rsid w:val="00705B3A"/>
    <w:rsid w:val="00705C72"/>
    <w:rsid w:val="00713367"/>
    <w:rsid w:val="00713A8C"/>
    <w:rsid w:val="00713C97"/>
    <w:rsid w:val="00713FA2"/>
    <w:rsid w:val="0071481D"/>
    <w:rsid w:val="00715C70"/>
    <w:rsid w:val="00716C8C"/>
    <w:rsid w:val="00720A3F"/>
    <w:rsid w:val="00722D0E"/>
    <w:rsid w:val="00723023"/>
    <w:rsid w:val="00732657"/>
    <w:rsid w:val="00733C78"/>
    <w:rsid w:val="007355E8"/>
    <w:rsid w:val="00737D42"/>
    <w:rsid w:val="00741F5B"/>
    <w:rsid w:val="00743CBC"/>
    <w:rsid w:val="00744819"/>
    <w:rsid w:val="00751AC3"/>
    <w:rsid w:val="00753A4F"/>
    <w:rsid w:val="00754A0F"/>
    <w:rsid w:val="00754BE1"/>
    <w:rsid w:val="007555D3"/>
    <w:rsid w:val="00757641"/>
    <w:rsid w:val="00760838"/>
    <w:rsid w:val="00761BA5"/>
    <w:rsid w:val="00762609"/>
    <w:rsid w:val="00762E0B"/>
    <w:rsid w:val="007661C6"/>
    <w:rsid w:val="00773573"/>
    <w:rsid w:val="00776A16"/>
    <w:rsid w:val="00776C1B"/>
    <w:rsid w:val="00777989"/>
    <w:rsid w:val="00777AC2"/>
    <w:rsid w:val="00777F1D"/>
    <w:rsid w:val="00782713"/>
    <w:rsid w:val="00783099"/>
    <w:rsid w:val="00785E55"/>
    <w:rsid w:val="00787432"/>
    <w:rsid w:val="00790351"/>
    <w:rsid w:val="0079092E"/>
    <w:rsid w:val="00792742"/>
    <w:rsid w:val="00795016"/>
    <w:rsid w:val="007962AA"/>
    <w:rsid w:val="00796B30"/>
    <w:rsid w:val="00796D45"/>
    <w:rsid w:val="007A12AC"/>
    <w:rsid w:val="007A3100"/>
    <w:rsid w:val="007A4953"/>
    <w:rsid w:val="007A57B7"/>
    <w:rsid w:val="007A7F23"/>
    <w:rsid w:val="007B11E6"/>
    <w:rsid w:val="007B2B33"/>
    <w:rsid w:val="007B333C"/>
    <w:rsid w:val="007B3BBE"/>
    <w:rsid w:val="007B40A3"/>
    <w:rsid w:val="007B4D15"/>
    <w:rsid w:val="007B5181"/>
    <w:rsid w:val="007B5DBB"/>
    <w:rsid w:val="007B6CDF"/>
    <w:rsid w:val="007C2720"/>
    <w:rsid w:val="007C38DA"/>
    <w:rsid w:val="007C772B"/>
    <w:rsid w:val="007C7843"/>
    <w:rsid w:val="007D0730"/>
    <w:rsid w:val="007D1382"/>
    <w:rsid w:val="007D1993"/>
    <w:rsid w:val="007D310D"/>
    <w:rsid w:val="007E037C"/>
    <w:rsid w:val="007E580C"/>
    <w:rsid w:val="007E67B6"/>
    <w:rsid w:val="007F19EB"/>
    <w:rsid w:val="007F3955"/>
    <w:rsid w:val="007F3E05"/>
    <w:rsid w:val="007F591D"/>
    <w:rsid w:val="007F5C79"/>
    <w:rsid w:val="007F5E77"/>
    <w:rsid w:val="007F72AE"/>
    <w:rsid w:val="007F746F"/>
    <w:rsid w:val="008005A1"/>
    <w:rsid w:val="0080125E"/>
    <w:rsid w:val="00801522"/>
    <w:rsid w:val="0080512B"/>
    <w:rsid w:val="0080779C"/>
    <w:rsid w:val="008079FC"/>
    <w:rsid w:val="00810C8B"/>
    <w:rsid w:val="00813B3E"/>
    <w:rsid w:val="0081644A"/>
    <w:rsid w:val="008171C0"/>
    <w:rsid w:val="0082294F"/>
    <w:rsid w:val="0082369A"/>
    <w:rsid w:val="00824215"/>
    <w:rsid w:val="0082499E"/>
    <w:rsid w:val="00824B9B"/>
    <w:rsid w:val="008269C6"/>
    <w:rsid w:val="00831E0C"/>
    <w:rsid w:val="00832259"/>
    <w:rsid w:val="00833FA0"/>
    <w:rsid w:val="00835093"/>
    <w:rsid w:val="00835B0A"/>
    <w:rsid w:val="00835E92"/>
    <w:rsid w:val="0083640D"/>
    <w:rsid w:val="00844774"/>
    <w:rsid w:val="00844A23"/>
    <w:rsid w:val="00846772"/>
    <w:rsid w:val="008505DE"/>
    <w:rsid w:val="00850C9F"/>
    <w:rsid w:val="008521BD"/>
    <w:rsid w:val="008554DC"/>
    <w:rsid w:val="00855FA0"/>
    <w:rsid w:val="00856E15"/>
    <w:rsid w:val="00860CC5"/>
    <w:rsid w:val="0086322B"/>
    <w:rsid w:val="008678FD"/>
    <w:rsid w:val="008704FC"/>
    <w:rsid w:val="00872E43"/>
    <w:rsid w:val="008752DF"/>
    <w:rsid w:val="00876A66"/>
    <w:rsid w:val="008802DC"/>
    <w:rsid w:val="0088091C"/>
    <w:rsid w:val="00884DE7"/>
    <w:rsid w:val="008854CD"/>
    <w:rsid w:val="00885F53"/>
    <w:rsid w:val="008908CD"/>
    <w:rsid w:val="00890CC3"/>
    <w:rsid w:val="00894FA0"/>
    <w:rsid w:val="00894FE3"/>
    <w:rsid w:val="008956B4"/>
    <w:rsid w:val="008A09C1"/>
    <w:rsid w:val="008A22C1"/>
    <w:rsid w:val="008A585E"/>
    <w:rsid w:val="008A680F"/>
    <w:rsid w:val="008B0E66"/>
    <w:rsid w:val="008B17BD"/>
    <w:rsid w:val="008B1975"/>
    <w:rsid w:val="008B3084"/>
    <w:rsid w:val="008B34F3"/>
    <w:rsid w:val="008B3929"/>
    <w:rsid w:val="008B7192"/>
    <w:rsid w:val="008B71AA"/>
    <w:rsid w:val="008C176E"/>
    <w:rsid w:val="008C21C3"/>
    <w:rsid w:val="008C7CEF"/>
    <w:rsid w:val="008D0F3C"/>
    <w:rsid w:val="008D4D4C"/>
    <w:rsid w:val="008D4F7B"/>
    <w:rsid w:val="008D59B5"/>
    <w:rsid w:val="008D6B60"/>
    <w:rsid w:val="008D74F1"/>
    <w:rsid w:val="008E2A6B"/>
    <w:rsid w:val="008F1248"/>
    <w:rsid w:val="008F2D1A"/>
    <w:rsid w:val="008F37DB"/>
    <w:rsid w:val="008F4C26"/>
    <w:rsid w:val="009012F2"/>
    <w:rsid w:val="00901CEC"/>
    <w:rsid w:val="00902692"/>
    <w:rsid w:val="00903EBE"/>
    <w:rsid w:val="0090446A"/>
    <w:rsid w:val="00907A01"/>
    <w:rsid w:val="00907AD7"/>
    <w:rsid w:val="00910E42"/>
    <w:rsid w:val="00911767"/>
    <w:rsid w:val="0091272B"/>
    <w:rsid w:val="009128C0"/>
    <w:rsid w:val="00912ABB"/>
    <w:rsid w:val="0091324E"/>
    <w:rsid w:val="0091369D"/>
    <w:rsid w:val="009140BB"/>
    <w:rsid w:val="009151E1"/>
    <w:rsid w:val="00921D52"/>
    <w:rsid w:val="009265F9"/>
    <w:rsid w:val="00926A3E"/>
    <w:rsid w:val="00927179"/>
    <w:rsid w:val="00931E10"/>
    <w:rsid w:val="00932183"/>
    <w:rsid w:val="00932B42"/>
    <w:rsid w:val="00934034"/>
    <w:rsid w:val="00934A5B"/>
    <w:rsid w:val="00936964"/>
    <w:rsid w:val="009406C0"/>
    <w:rsid w:val="009411C5"/>
    <w:rsid w:val="00944A6E"/>
    <w:rsid w:val="009450F2"/>
    <w:rsid w:val="009452AD"/>
    <w:rsid w:val="0094633A"/>
    <w:rsid w:val="00947D0F"/>
    <w:rsid w:val="00950D2D"/>
    <w:rsid w:val="0095339A"/>
    <w:rsid w:val="00954CDE"/>
    <w:rsid w:val="00955161"/>
    <w:rsid w:val="009567A8"/>
    <w:rsid w:val="009636DB"/>
    <w:rsid w:val="00964B0D"/>
    <w:rsid w:val="009678FF"/>
    <w:rsid w:val="00967BA9"/>
    <w:rsid w:val="00967BCE"/>
    <w:rsid w:val="00972852"/>
    <w:rsid w:val="009734C9"/>
    <w:rsid w:val="00974D7E"/>
    <w:rsid w:val="00976502"/>
    <w:rsid w:val="0097768D"/>
    <w:rsid w:val="00977E2F"/>
    <w:rsid w:val="00981BE7"/>
    <w:rsid w:val="00981CD5"/>
    <w:rsid w:val="009857C4"/>
    <w:rsid w:val="009862C8"/>
    <w:rsid w:val="00987392"/>
    <w:rsid w:val="00987730"/>
    <w:rsid w:val="00987D9F"/>
    <w:rsid w:val="00991932"/>
    <w:rsid w:val="0099194A"/>
    <w:rsid w:val="009923D8"/>
    <w:rsid w:val="00992F95"/>
    <w:rsid w:val="00994DE8"/>
    <w:rsid w:val="00995A41"/>
    <w:rsid w:val="009970EB"/>
    <w:rsid w:val="00997814"/>
    <w:rsid w:val="009A51CF"/>
    <w:rsid w:val="009A6273"/>
    <w:rsid w:val="009A7739"/>
    <w:rsid w:val="009B2F1D"/>
    <w:rsid w:val="009B4626"/>
    <w:rsid w:val="009C1CBB"/>
    <w:rsid w:val="009C3809"/>
    <w:rsid w:val="009C6F45"/>
    <w:rsid w:val="009D0F5E"/>
    <w:rsid w:val="009D3C4B"/>
    <w:rsid w:val="009D416B"/>
    <w:rsid w:val="009D6A47"/>
    <w:rsid w:val="009D7768"/>
    <w:rsid w:val="009E081E"/>
    <w:rsid w:val="009E1BE1"/>
    <w:rsid w:val="009E4833"/>
    <w:rsid w:val="009E6389"/>
    <w:rsid w:val="009F04FC"/>
    <w:rsid w:val="009F053F"/>
    <w:rsid w:val="009F12EF"/>
    <w:rsid w:val="009F2424"/>
    <w:rsid w:val="009F4A57"/>
    <w:rsid w:val="009F4AC5"/>
    <w:rsid w:val="009F7B85"/>
    <w:rsid w:val="00A00041"/>
    <w:rsid w:val="00A000F1"/>
    <w:rsid w:val="00A01B67"/>
    <w:rsid w:val="00A01BA4"/>
    <w:rsid w:val="00A024AE"/>
    <w:rsid w:val="00A03680"/>
    <w:rsid w:val="00A10A17"/>
    <w:rsid w:val="00A10D2D"/>
    <w:rsid w:val="00A111D5"/>
    <w:rsid w:val="00A1181B"/>
    <w:rsid w:val="00A13BEF"/>
    <w:rsid w:val="00A1450C"/>
    <w:rsid w:val="00A14B36"/>
    <w:rsid w:val="00A201D9"/>
    <w:rsid w:val="00A20354"/>
    <w:rsid w:val="00A20CEB"/>
    <w:rsid w:val="00A228DE"/>
    <w:rsid w:val="00A26839"/>
    <w:rsid w:val="00A301BB"/>
    <w:rsid w:val="00A30BCE"/>
    <w:rsid w:val="00A3185D"/>
    <w:rsid w:val="00A320B9"/>
    <w:rsid w:val="00A3222F"/>
    <w:rsid w:val="00A34D4C"/>
    <w:rsid w:val="00A35C4E"/>
    <w:rsid w:val="00A35ECC"/>
    <w:rsid w:val="00A378D5"/>
    <w:rsid w:val="00A4067B"/>
    <w:rsid w:val="00A4157F"/>
    <w:rsid w:val="00A44795"/>
    <w:rsid w:val="00A455AC"/>
    <w:rsid w:val="00A45CB2"/>
    <w:rsid w:val="00A5000B"/>
    <w:rsid w:val="00A50AD5"/>
    <w:rsid w:val="00A50C01"/>
    <w:rsid w:val="00A51A99"/>
    <w:rsid w:val="00A52257"/>
    <w:rsid w:val="00A52A92"/>
    <w:rsid w:val="00A535A0"/>
    <w:rsid w:val="00A54C28"/>
    <w:rsid w:val="00A55468"/>
    <w:rsid w:val="00A5715F"/>
    <w:rsid w:val="00A57CB7"/>
    <w:rsid w:val="00A602F3"/>
    <w:rsid w:val="00A61BEC"/>
    <w:rsid w:val="00A62054"/>
    <w:rsid w:val="00A63125"/>
    <w:rsid w:val="00A659D0"/>
    <w:rsid w:val="00A66585"/>
    <w:rsid w:val="00A66A80"/>
    <w:rsid w:val="00A711C4"/>
    <w:rsid w:val="00A718D5"/>
    <w:rsid w:val="00A71A4C"/>
    <w:rsid w:val="00A727DD"/>
    <w:rsid w:val="00A75082"/>
    <w:rsid w:val="00A8244A"/>
    <w:rsid w:val="00A8298B"/>
    <w:rsid w:val="00A846CD"/>
    <w:rsid w:val="00A91DBF"/>
    <w:rsid w:val="00A93F50"/>
    <w:rsid w:val="00A94159"/>
    <w:rsid w:val="00A941C9"/>
    <w:rsid w:val="00A952B2"/>
    <w:rsid w:val="00A96487"/>
    <w:rsid w:val="00A974B9"/>
    <w:rsid w:val="00AA1552"/>
    <w:rsid w:val="00AA1585"/>
    <w:rsid w:val="00AA48C4"/>
    <w:rsid w:val="00AA64D5"/>
    <w:rsid w:val="00AB0508"/>
    <w:rsid w:val="00AB1258"/>
    <w:rsid w:val="00AB1CF1"/>
    <w:rsid w:val="00AB1D04"/>
    <w:rsid w:val="00AB6846"/>
    <w:rsid w:val="00AB71DD"/>
    <w:rsid w:val="00AB7217"/>
    <w:rsid w:val="00AC3FEF"/>
    <w:rsid w:val="00AC6036"/>
    <w:rsid w:val="00AD28FC"/>
    <w:rsid w:val="00AD5D78"/>
    <w:rsid w:val="00AD5F1B"/>
    <w:rsid w:val="00AE349D"/>
    <w:rsid w:val="00AE5228"/>
    <w:rsid w:val="00AE538C"/>
    <w:rsid w:val="00AE69A0"/>
    <w:rsid w:val="00AE6B97"/>
    <w:rsid w:val="00AE7143"/>
    <w:rsid w:val="00AE7B9C"/>
    <w:rsid w:val="00AF0D52"/>
    <w:rsid w:val="00AF10A3"/>
    <w:rsid w:val="00AF1313"/>
    <w:rsid w:val="00AF3EB1"/>
    <w:rsid w:val="00AF4955"/>
    <w:rsid w:val="00AF54F6"/>
    <w:rsid w:val="00AF5D59"/>
    <w:rsid w:val="00AF7885"/>
    <w:rsid w:val="00B00D95"/>
    <w:rsid w:val="00B018C7"/>
    <w:rsid w:val="00B023B9"/>
    <w:rsid w:val="00B10362"/>
    <w:rsid w:val="00B1058D"/>
    <w:rsid w:val="00B10EFD"/>
    <w:rsid w:val="00B14D95"/>
    <w:rsid w:val="00B167FE"/>
    <w:rsid w:val="00B17046"/>
    <w:rsid w:val="00B17A15"/>
    <w:rsid w:val="00B21449"/>
    <w:rsid w:val="00B217F5"/>
    <w:rsid w:val="00B23503"/>
    <w:rsid w:val="00B24B95"/>
    <w:rsid w:val="00B259D0"/>
    <w:rsid w:val="00B2622F"/>
    <w:rsid w:val="00B2718E"/>
    <w:rsid w:val="00B32EDA"/>
    <w:rsid w:val="00B33DF2"/>
    <w:rsid w:val="00B34AF2"/>
    <w:rsid w:val="00B36FBB"/>
    <w:rsid w:val="00B40378"/>
    <w:rsid w:val="00B432D6"/>
    <w:rsid w:val="00B43519"/>
    <w:rsid w:val="00B45645"/>
    <w:rsid w:val="00B460CE"/>
    <w:rsid w:val="00B46B53"/>
    <w:rsid w:val="00B53069"/>
    <w:rsid w:val="00B548D0"/>
    <w:rsid w:val="00B55953"/>
    <w:rsid w:val="00B57999"/>
    <w:rsid w:val="00B60353"/>
    <w:rsid w:val="00B60C01"/>
    <w:rsid w:val="00B657AE"/>
    <w:rsid w:val="00B65B07"/>
    <w:rsid w:val="00B65D6C"/>
    <w:rsid w:val="00B71B16"/>
    <w:rsid w:val="00B71F97"/>
    <w:rsid w:val="00B74898"/>
    <w:rsid w:val="00B748E3"/>
    <w:rsid w:val="00B75C1E"/>
    <w:rsid w:val="00B80F2A"/>
    <w:rsid w:val="00B813A1"/>
    <w:rsid w:val="00B829FE"/>
    <w:rsid w:val="00B831FB"/>
    <w:rsid w:val="00B83884"/>
    <w:rsid w:val="00B8503F"/>
    <w:rsid w:val="00B9057B"/>
    <w:rsid w:val="00B90C84"/>
    <w:rsid w:val="00B91BA5"/>
    <w:rsid w:val="00B94FAC"/>
    <w:rsid w:val="00B9733D"/>
    <w:rsid w:val="00BA07FC"/>
    <w:rsid w:val="00BA2834"/>
    <w:rsid w:val="00BA4B05"/>
    <w:rsid w:val="00BA7CA3"/>
    <w:rsid w:val="00BB2B20"/>
    <w:rsid w:val="00BB33B5"/>
    <w:rsid w:val="00BB3985"/>
    <w:rsid w:val="00BB3A75"/>
    <w:rsid w:val="00BB4B6E"/>
    <w:rsid w:val="00BC0F78"/>
    <w:rsid w:val="00BC3CD0"/>
    <w:rsid w:val="00BC443A"/>
    <w:rsid w:val="00BC48E3"/>
    <w:rsid w:val="00BC4D61"/>
    <w:rsid w:val="00BC5866"/>
    <w:rsid w:val="00BC5A1E"/>
    <w:rsid w:val="00BC5BCE"/>
    <w:rsid w:val="00BC5FAF"/>
    <w:rsid w:val="00BC64E4"/>
    <w:rsid w:val="00BD010F"/>
    <w:rsid w:val="00BD0C5C"/>
    <w:rsid w:val="00BD5D76"/>
    <w:rsid w:val="00BD65A2"/>
    <w:rsid w:val="00BE091F"/>
    <w:rsid w:val="00BE18BC"/>
    <w:rsid w:val="00BE2DB6"/>
    <w:rsid w:val="00BF1FA5"/>
    <w:rsid w:val="00BF68AA"/>
    <w:rsid w:val="00BF7FC2"/>
    <w:rsid w:val="00C003FB"/>
    <w:rsid w:val="00C01794"/>
    <w:rsid w:val="00C01CD7"/>
    <w:rsid w:val="00C06480"/>
    <w:rsid w:val="00C0682B"/>
    <w:rsid w:val="00C0735B"/>
    <w:rsid w:val="00C07756"/>
    <w:rsid w:val="00C079F6"/>
    <w:rsid w:val="00C11B1F"/>
    <w:rsid w:val="00C11E4B"/>
    <w:rsid w:val="00C129EF"/>
    <w:rsid w:val="00C15B56"/>
    <w:rsid w:val="00C15F4F"/>
    <w:rsid w:val="00C207A0"/>
    <w:rsid w:val="00C21242"/>
    <w:rsid w:val="00C25FB6"/>
    <w:rsid w:val="00C267B7"/>
    <w:rsid w:val="00C2711E"/>
    <w:rsid w:val="00C30F2D"/>
    <w:rsid w:val="00C3366A"/>
    <w:rsid w:val="00C33ED7"/>
    <w:rsid w:val="00C3452E"/>
    <w:rsid w:val="00C34687"/>
    <w:rsid w:val="00C37BC6"/>
    <w:rsid w:val="00C400DC"/>
    <w:rsid w:val="00C41170"/>
    <w:rsid w:val="00C444F3"/>
    <w:rsid w:val="00C45D7A"/>
    <w:rsid w:val="00C45F39"/>
    <w:rsid w:val="00C505AF"/>
    <w:rsid w:val="00C53381"/>
    <w:rsid w:val="00C5530A"/>
    <w:rsid w:val="00C56296"/>
    <w:rsid w:val="00C568D8"/>
    <w:rsid w:val="00C56E87"/>
    <w:rsid w:val="00C60020"/>
    <w:rsid w:val="00C61341"/>
    <w:rsid w:val="00C6216F"/>
    <w:rsid w:val="00C625AC"/>
    <w:rsid w:val="00C65F98"/>
    <w:rsid w:val="00C66054"/>
    <w:rsid w:val="00C704E4"/>
    <w:rsid w:val="00C74AAD"/>
    <w:rsid w:val="00C75BA0"/>
    <w:rsid w:val="00C761C7"/>
    <w:rsid w:val="00C77482"/>
    <w:rsid w:val="00C807E0"/>
    <w:rsid w:val="00C815F7"/>
    <w:rsid w:val="00C85342"/>
    <w:rsid w:val="00C856B6"/>
    <w:rsid w:val="00C85F43"/>
    <w:rsid w:val="00C9239D"/>
    <w:rsid w:val="00C94D23"/>
    <w:rsid w:val="00C95185"/>
    <w:rsid w:val="00C96CAA"/>
    <w:rsid w:val="00CA0B0D"/>
    <w:rsid w:val="00CA140C"/>
    <w:rsid w:val="00CA3FE3"/>
    <w:rsid w:val="00CA4F0B"/>
    <w:rsid w:val="00CA556B"/>
    <w:rsid w:val="00CA62EC"/>
    <w:rsid w:val="00CA7F40"/>
    <w:rsid w:val="00CB7710"/>
    <w:rsid w:val="00CC5C66"/>
    <w:rsid w:val="00CC7383"/>
    <w:rsid w:val="00CD1CA9"/>
    <w:rsid w:val="00CD51FF"/>
    <w:rsid w:val="00CD7B63"/>
    <w:rsid w:val="00CE1B0F"/>
    <w:rsid w:val="00CE644D"/>
    <w:rsid w:val="00CF3412"/>
    <w:rsid w:val="00CF49CA"/>
    <w:rsid w:val="00CF6F13"/>
    <w:rsid w:val="00CF74A0"/>
    <w:rsid w:val="00CF7758"/>
    <w:rsid w:val="00CF78CF"/>
    <w:rsid w:val="00D0231C"/>
    <w:rsid w:val="00D02D14"/>
    <w:rsid w:val="00D02D66"/>
    <w:rsid w:val="00D04599"/>
    <w:rsid w:val="00D04632"/>
    <w:rsid w:val="00D054DD"/>
    <w:rsid w:val="00D069A4"/>
    <w:rsid w:val="00D10589"/>
    <w:rsid w:val="00D1073D"/>
    <w:rsid w:val="00D110B7"/>
    <w:rsid w:val="00D12680"/>
    <w:rsid w:val="00D12730"/>
    <w:rsid w:val="00D149FE"/>
    <w:rsid w:val="00D14CCF"/>
    <w:rsid w:val="00D16DAE"/>
    <w:rsid w:val="00D175D0"/>
    <w:rsid w:val="00D20AA2"/>
    <w:rsid w:val="00D22403"/>
    <w:rsid w:val="00D22579"/>
    <w:rsid w:val="00D22D96"/>
    <w:rsid w:val="00D23A76"/>
    <w:rsid w:val="00D24434"/>
    <w:rsid w:val="00D246B5"/>
    <w:rsid w:val="00D262FB"/>
    <w:rsid w:val="00D30488"/>
    <w:rsid w:val="00D30C46"/>
    <w:rsid w:val="00D31475"/>
    <w:rsid w:val="00D31D5F"/>
    <w:rsid w:val="00D33043"/>
    <w:rsid w:val="00D333FD"/>
    <w:rsid w:val="00D33819"/>
    <w:rsid w:val="00D37549"/>
    <w:rsid w:val="00D40232"/>
    <w:rsid w:val="00D40DCB"/>
    <w:rsid w:val="00D41966"/>
    <w:rsid w:val="00D422D8"/>
    <w:rsid w:val="00D44812"/>
    <w:rsid w:val="00D532B6"/>
    <w:rsid w:val="00D5530E"/>
    <w:rsid w:val="00D55C1E"/>
    <w:rsid w:val="00D606F9"/>
    <w:rsid w:val="00D60F6D"/>
    <w:rsid w:val="00D61B77"/>
    <w:rsid w:val="00D65AB6"/>
    <w:rsid w:val="00D70652"/>
    <w:rsid w:val="00D71753"/>
    <w:rsid w:val="00D71C49"/>
    <w:rsid w:val="00D72256"/>
    <w:rsid w:val="00D7452D"/>
    <w:rsid w:val="00D7465F"/>
    <w:rsid w:val="00D74F03"/>
    <w:rsid w:val="00D76DF8"/>
    <w:rsid w:val="00D83316"/>
    <w:rsid w:val="00D8424B"/>
    <w:rsid w:val="00D876B7"/>
    <w:rsid w:val="00D878BF"/>
    <w:rsid w:val="00D92CB1"/>
    <w:rsid w:val="00D932EF"/>
    <w:rsid w:val="00D937AC"/>
    <w:rsid w:val="00D943CD"/>
    <w:rsid w:val="00D96113"/>
    <w:rsid w:val="00D97160"/>
    <w:rsid w:val="00D976CD"/>
    <w:rsid w:val="00DA4BC6"/>
    <w:rsid w:val="00DA70FB"/>
    <w:rsid w:val="00DB1E7C"/>
    <w:rsid w:val="00DB4DBB"/>
    <w:rsid w:val="00DC01D7"/>
    <w:rsid w:val="00DC2952"/>
    <w:rsid w:val="00DC2A6B"/>
    <w:rsid w:val="00DC401A"/>
    <w:rsid w:val="00DC4030"/>
    <w:rsid w:val="00DC5239"/>
    <w:rsid w:val="00DC5FF0"/>
    <w:rsid w:val="00DD0E2B"/>
    <w:rsid w:val="00DD3232"/>
    <w:rsid w:val="00DE1E8A"/>
    <w:rsid w:val="00DE3136"/>
    <w:rsid w:val="00DE5038"/>
    <w:rsid w:val="00DE516F"/>
    <w:rsid w:val="00DE6A12"/>
    <w:rsid w:val="00DE7648"/>
    <w:rsid w:val="00DF1EAA"/>
    <w:rsid w:val="00DF2304"/>
    <w:rsid w:val="00DF341C"/>
    <w:rsid w:val="00DF38E0"/>
    <w:rsid w:val="00DF61B3"/>
    <w:rsid w:val="00E019A2"/>
    <w:rsid w:val="00E04707"/>
    <w:rsid w:val="00E059FC"/>
    <w:rsid w:val="00E063F8"/>
    <w:rsid w:val="00E12ACC"/>
    <w:rsid w:val="00E14B1B"/>
    <w:rsid w:val="00E1596B"/>
    <w:rsid w:val="00E16DB1"/>
    <w:rsid w:val="00E21829"/>
    <w:rsid w:val="00E219DA"/>
    <w:rsid w:val="00E21AA4"/>
    <w:rsid w:val="00E22B25"/>
    <w:rsid w:val="00E2676F"/>
    <w:rsid w:val="00E279A3"/>
    <w:rsid w:val="00E301DE"/>
    <w:rsid w:val="00E304DA"/>
    <w:rsid w:val="00E305AA"/>
    <w:rsid w:val="00E31048"/>
    <w:rsid w:val="00E3154C"/>
    <w:rsid w:val="00E31A0A"/>
    <w:rsid w:val="00E32C92"/>
    <w:rsid w:val="00E334B3"/>
    <w:rsid w:val="00E375C1"/>
    <w:rsid w:val="00E37B91"/>
    <w:rsid w:val="00E40E60"/>
    <w:rsid w:val="00E4612D"/>
    <w:rsid w:val="00E51115"/>
    <w:rsid w:val="00E551A0"/>
    <w:rsid w:val="00E56EA6"/>
    <w:rsid w:val="00E63105"/>
    <w:rsid w:val="00E64262"/>
    <w:rsid w:val="00E64AFE"/>
    <w:rsid w:val="00E66771"/>
    <w:rsid w:val="00E668F2"/>
    <w:rsid w:val="00E66E28"/>
    <w:rsid w:val="00E67EA9"/>
    <w:rsid w:val="00E733A6"/>
    <w:rsid w:val="00E764D3"/>
    <w:rsid w:val="00E8193E"/>
    <w:rsid w:val="00E84175"/>
    <w:rsid w:val="00E85E1E"/>
    <w:rsid w:val="00E86A24"/>
    <w:rsid w:val="00E879DC"/>
    <w:rsid w:val="00E93F34"/>
    <w:rsid w:val="00E96602"/>
    <w:rsid w:val="00E96968"/>
    <w:rsid w:val="00E9781A"/>
    <w:rsid w:val="00EA4E59"/>
    <w:rsid w:val="00EA5CFE"/>
    <w:rsid w:val="00EA62C2"/>
    <w:rsid w:val="00EA6D67"/>
    <w:rsid w:val="00EB3FE9"/>
    <w:rsid w:val="00EB54B2"/>
    <w:rsid w:val="00EC18AE"/>
    <w:rsid w:val="00EC1AD0"/>
    <w:rsid w:val="00EC3E5E"/>
    <w:rsid w:val="00EC492E"/>
    <w:rsid w:val="00EC4C36"/>
    <w:rsid w:val="00ED36D1"/>
    <w:rsid w:val="00ED4A2D"/>
    <w:rsid w:val="00ED6A43"/>
    <w:rsid w:val="00ED7443"/>
    <w:rsid w:val="00ED7ADE"/>
    <w:rsid w:val="00EE01E8"/>
    <w:rsid w:val="00EE130A"/>
    <w:rsid w:val="00EE2F6D"/>
    <w:rsid w:val="00EE3C00"/>
    <w:rsid w:val="00EE5102"/>
    <w:rsid w:val="00EF20C6"/>
    <w:rsid w:val="00EF20F2"/>
    <w:rsid w:val="00EF2602"/>
    <w:rsid w:val="00EF2EDE"/>
    <w:rsid w:val="00EF4296"/>
    <w:rsid w:val="00EF4BA5"/>
    <w:rsid w:val="00EF4D43"/>
    <w:rsid w:val="00EF6661"/>
    <w:rsid w:val="00EF7937"/>
    <w:rsid w:val="00F0060A"/>
    <w:rsid w:val="00F00B18"/>
    <w:rsid w:val="00F00F56"/>
    <w:rsid w:val="00F0100C"/>
    <w:rsid w:val="00F01267"/>
    <w:rsid w:val="00F066F1"/>
    <w:rsid w:val="00F06783"/>
    <w:rsid w:val="00F07F38"/>
    <w:rsid w:val="00F10CEF"/>
    <w:rsid w:val="00F11825"/>
    <w:rsid w:val="00F11F4D"/>
    <w:rsid w:val="00F1290D"/>
    <w:rsid w:val="00F23382"/>
    <w:rsid w:val="00F23AAE"/>
    <w:rsid w:val="00F2546F"/>
    <w:rsid w:val="00F27FE1"/>
    <w:rsid w:val="00F3118C"/>
    <w:rsid w:val="00F379EC"/>
    <w:rsid w:val="00F4398E"/>
    <w:rsid w:val="00F46B77"/>
    <w:rsid w:val="00F505AC"/>
    <w:rsid w:val="00F50CF2"/>
    <w:rsid w:val="00F52924"/>
    <w:rsid w:val="00F5318B"/>
    <w:rsid w:val="00F53886"/>
    <w:rsid w:val="00F55B98"/>
    <w:rsid w:val="00F60C51"/>
    <w:rsid w:val="00F61134"/>
    <w:rsid w:val="00F612CF"/>
    <w:rsid w:val="00F62270"/>
    <w:rsid w:val="00F640A1"/>
    <w:rsid w:val="00F65136"/>
    <w:rsid w:val="00F65C5C"/>
    <w:rsid w:val="00F66A1B"/>
    <w:rsid w:val="00F67C04"/>
    <w:rsid w:val="00F70037"/>
    <w:rsid w:val="00F7098E"/>
    <w:rsid w:val="00F70F9F"/>
    <w:rsid w:val="00F71837"/>
    <w:rsid w:val="00F719D8"/>
    <w:rsid w:val="00F76BE7"/>
    <w:rsid w:val="00F81F73"/>
    <w:rsid w:val="00F84119"/>
    <w:rsid w:val="00F84488"/>
    <w:rsid w:val="00F8573D"/>
    <w:rsid w:val="00F860F8"/>
    <w:rsid w:val="00F877F1"/>
    <w:rsid w:val="00F90E5F"/>
    <w:rsid w:val="00F9136F"/>
    <w:rsid w:val="00F9167A"/>
    <w:rsid w:val="00F956B7"/>
    <w:rsid w:val="00F9685B"/>
    <w:rsid w:val="00FA017A"/>
    <w:rsid w:val="00FA10A1"/>
    <w:rsid w:val="00FA60ED"/>
    <w:rsid w:val="00FA77C4"/>
    <w:rsid w:val="00FB0A48"/>
    <w:rsid w:val="00FB4FE1"/>
    <w:rsid w:val="00FB5766"/>
    <w:rsid w:val="00FC11D6"/>
    <w:rsid w:val="00FC2854"/>
    <w:rsid w:val="00FC294D"/>
    <w:rsid w:val="00FC615F"/>
    <w:rsid w:val="00FC67B3"/>
    <w:rsid w:val="00FC7444"/>
    <w:rsid w:val="00FD0700"/>
    <w:rsid w:val="00FD273F"/>
    <w:rsid w:val="00FD281B"/>
    <w:rsid w:val="00FD3ABB"/>
    <w:rsid w:val="00FD4558"/>
    <w:rsid w:val="00FD469D"/>
    <w:rsid w:val="00FD580F"/>
    <w:rsid w:val="00FE0175"/>
    <w:rsid w:val="00FE0CBF"/>
    <w:rsid w:val="00FE13AD"/>
    <w:rsid w:val="00FE344F"/>
    <w:rsid w:val="00FE4B30"/>
    <w:rsid w:val="00FE62EE"/>
    <w:rsid w:val="00FE7D90"/>
    <w:rsid w:val="00FF0633"/>
    <w:rsid w:val="00FF06D9"/>
    <w:rsid w:val="00FF0EE1"/>
    <w:rsid w:val="00FF1158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8E8D8"/>
  <w15:chartTrackingRefBased/>
  <w15:docId w15:val="{D0358DF1-EC1E-4844-87D3-2A449A7A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7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98E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3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0069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B3C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3C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3C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3C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3CE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3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CEF"/>
    <w:rPr>
      <w:rFonts w:ascii="Segoe UI" w:hAnsi="Segoe UI" w:cs="Segoe UI"/>
      <w:sz w:val="18"/>
      <w:szCs w:val="18"/>
    </w:rPr>
  </w:style>
  <w:style w:type="table" w:styleId="Tablaconcuadrcula4-nfasis5">
    <w:name w:val="Grid Table 4 Accent 5"/>
    <w:basedOn w:val="Tablanormal"/>
    <w:uiPriority w:val="49"/>
    <w:rsid w:val="00E16D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C411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411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41170"/>
    <w:rPr>
      <w:vertAlign w:val="superscript"/>
    </w:rPr>
  </w:style>
  <w:style w:type="paragraph" w:styleId="Descripcin">
    <w:name w:val="caption"/>
    <w:basedOn w:val="Normal"/>
    <w:next w:val="Normal"/>
    <w:uiPriority w:val="35"/>
    <w:unhideWhenUsed/>
    <w:qFormat/>
    <w:rsid w:val="00715C7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55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55F9"/>
  </w:style>
  <w:style w:type="paragraph" w:styleId="Piedepgina">
    <w:name w:val="footer"/>
    <w:basedOn w:val="Normal"/>
    <w:link w:val="PiedepginaCar"/>
    <w:uiPriority w:val="99"/>
    <w:unhideWhenUsed/>
    <w:rsid w:val="006255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5F9"/>
  </w:style>
  <w:style w:type="table" w:styleId="Tablanormal4">
    <w:name w:val="Plain Table 4"/>
    <w:basedOn w:val="Tablanormal"/>
    <w:uiPriority w:val="44"/>
    <w:rsid w:val="00B24B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ntstyle01">
    <w:name w:val="fontstyle01"/>
    <w:basedOn w:val="Fuentedeprrafopredeter"/>
    <w:rsid w:val="0028413D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615063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C60020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7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7672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54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58189-3E77-4C66-A0E7-62AEDA0F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2343</Words>
  <Characters>12890</Characters>
  <Application>Microsoft Office Word</Application>
  <DocSecurity>0</DocSecurity>
  <Lines>107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DGEI Sala de juntas</dc:creator>
  <cp:keywords/>
  <dc:description/>
  <cp:lastModifiedBy>Marion</cp:lastModifiedBy>
  <cp:revision>2</cp:revision>
  <cp:lastPrinted>2018-07-25T20:59:00Z</cp:lastPrinted>
  <dcterms:created xsi:type="dcterms:W3CDTF">2021-12-07T20:14:00Z</dcterms:created>
  <dcterms:modified xsi:type="dcterms:W3CDTF">2021-12-07T20:14:00Z</dcterms:modified>
</cp:coreProperties>
</file>